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96" w:rsidRDefault="003A0F96" w:rsidP="004D38B9">
      <w:pPr>
        <w:spacing w:line="360" w:lineRule="auto"/>
        <w:ind w:firstLine="709"/>
        <w:jc w:val="both"/>
        <w:rPr>
          <w:b/>
          <w:u w:val="single"/>
          <w:lang w:val="es-AR"/>
        </w:rPr>
      </w:pPr>
      <w:r w:rsidRPr="009D1EFA">
        <w:rPr>
          <w:b/>
          <w:u w:val="single"/>
          <w:lang w:val="es-AR"/>
        </w:rPr>
        <w:t xml:space="preserve">La </w:t>
      </w:r>
      <w:r w:rsidR="004E23BF" w:rsidRPr="009D1EFA">
        <w:rPr>
          <w:b/>
          <w:u w:val="single"/>
          <w:lang w:val="es-AR"/>
        </w:rPr>
        <w:t>lucha por los DDHH</w:t>
      </w:r>
      <w:r w:rsidR="009155D4">
        <w:rPr>
          <w:b/>
          <w:u w:val="single"/>
          <w:lang w:val="es-AR"/>
        </w:rPr>
        <w:t>.</w:t>
      </w:r>
      <w:r w:rsidR="004E23BF" w:rsidRPr="009D1EFA">
        <w:rPr>
          <w:b/>
          <w:u w:val="single"/>
          <w:lang w:val="es-AR"/>
        </w:rPr>
        <w:t xml:space="preserve"> </w:t>
      </w:r>
      <w:r w:rsidR="009155D4">
        <w:rPr>
          <w:b/>
          <w:u w:val="single"/>
          <w:lang w:val="es-AR"/>
        </w:rPr>
        <w:t>C</w:t>
      </w:r>
      <w:r w:rsidR="004E23BF" w:rsidRPr="009D1EFA">
        <w:rPr>
          <w:b/>
          <w:u w:val="single"/>
          <w:lang w:val="es-AR"/>
        </w:rPr>
        <w:t>onflictos</w:t>
      </w:r>
      <w:r w:rsidRPr="009D1EFA">
        <w:rPr>
          <w:b/>
          <w:u w:val="single"/>
          <w:lang w:val="es-AR"/>
        </w:rPr>
        <w:t xml:space="preserve"> </w:t>
      </w:r>
      <w:r w:rsidR="004E23BF" w:rsidRPr="009D1EFA">
        <w:rPr>
          <w:b/>
          <w:u w:val="single"/>
          <w:lang w:val="es-AR"/>
        </w:rPr>
        <w:t>teóricos.</w:t>
      </w:r>
    </w:p>
    <w:p w:rsidR="00F278A7" w:rsidRPr="00F278A7" w:rsidRDefault="00F278A7" w:rsidP="004D38B9">
      <w:pPr>
        <w:spacing w:line="360" w:lineRule="auto"/>
        <w:ind w:firstLine="709"/>
        <w:jc w:val="both"/>
        <w:rPr>
          <w:lang w:val="es-AR"/>
        </w:rPr>
      </w:pPr>
      <w:r w:rsidRPr="00F278A7">
        <w:rPr>
          <w:lang w:val="es-AR"/>
        </w:rPr>
        <w:t>Laura Eugenia Huertas</w:t>
      </w:r>
    </w:p>
    <w:p w:rsidR="008F1C9C" w:rsidRPr="00FE5B23" w:rsidRDefault="008F1C9C" w:rsidP="008F1C9C">
      <w:pPr>
        <w:spacing w:line="360" w:lineRule="auto"/>
        <w:ind w:left="709"/>
        <w:jc w:val="both"/>
        <w:rPr>
          <w:rFonts w:asciiTheme="minorHAnsi" w:hAnsiTheme="minorHAnsi"/>
          <w:u w:val="single"/>
          <w:lang w:val="es-AR"/>
        </w:rPr>
      </w:pPr>
      <w:r w:rsidRPr="00FE5B23">
        <w:rPr>
          <w:rFonts w:asciiTheme="minorHAnsi" w:hAnsiTheme="minorHAnsi"/>
          <w:u w:val="single"/>
          <w:lang w:val="es-AR"/>
        </w:rPr>
        <w:t>RESÚMEN</w:t>
      </w:r>
    </w:p>
    <w:p w:rsidR="008F1C9C" w:rsidRPr="008F1C9C" w:rsidRDefault="008F1C9C" w:rsidP="008F1C9C">
      <w:pPr>
        <w:spacing w:line="360" w:lineRule="auto"/>
        <w:ind w:firstLine="709"/>
        <w:jc w:val="both"/>
        <w:rPr>
          <w:rFonts w:ascii="Verdana" w:eastAsiaTheme="minorHAnsi" w:hAnsi="Verdana" w:cstheme="minorBidi"/>
          <w:sz w:val="18"/>
          <w:szCs w:val="18"/>
          <w:shd w:val="clear" w:color="auto" w:fill="FFFFFF"/>
          <w:lang w:val="es-AR" w:eastAsia="en-US"/>
        </w:rPr>
      </w:pPr>
      <w:r w:rsidRPr="008F1C9C">
        <w:rPr>
          <w:lang w:val="es-AR"/>
        </w:rPr>
        <w:t xml:space="preserve">El estudio del proceso histórico argentino y el protagonismo, masividad y persistencia que adquirió la lucha por los derechos humanos en nuestro país, nos ha llevado a esbozar una crítica al paradigma teórico dominante con que se aborda el tema en particular y el conflicto social en general, buscando dar cuenta de la significación y consecuencias de estas luchas en la sociedad. Nos centraremos aquí en dos ejes problemáticos en torno de los cuales giran gran parte de las discusiones actuales en el campo de las ciencias sociales: los debates sobre las clases y la lucha de clases, y sobre el papel de la subjetividad en la conflictividad social. La aplicación de instrumentos teórico-metodológicos apropiados nos orienta a plantear la revisión del relato histórico y a esbozar una nueva periodización. Consideramos que el tema que nos ocupa es una oportunidad excepcional para abordar desde él estas cuestiones, exponiendo las consecuencias que las distintas posiciones teóricas tienen en la (in)comprensión de los antagonismos que articulan el conflicto en la sociedad dividida en clases, y de los recursos estratégicos puestos en juego en los hechos de resistencia subalterna y por la clase dominante para lograr dirigir los procesos de cambio social. </w:t>
      </w:r>
    </w:p>
    <w:p w:rsidR="008F1C9C" w:rsidRDefault="008F1C9C" w:rsidP="004D38B9">
      <w:pPr>
        <w:spacing w:line="360" w:lineRule="auto"/>
        <w:ind w:firstLine="709"/>
        <w:jc w:val="both"/>
        <w:rPr>
          <w:lang w:val="es-AR"/>
        </w:rPr>
      </w:pPr>
    </w:p>
    <w:p w:rsidR="00E62D4E" w:rsidRDefault="008F1C9C" w:rsidP="004D38B9">
      <w:pPr>
        <w:spacing w:line="360" w:lineRule="auto"/>
        <w:ind w:firstLine="709"/>
        <w:jc w:val="both"/>
        <w:rPr>
          <w:lang w:val="es-AR"/>
        </w:rPr>
      </w:pPr>
      <w:r w:rsidRPr="00FE5B23">
        <w:rPr>
          <w:u w:val="single"/>
          <w:lang w:val="es-AR"/>
        </w:rPr>
        <w:t>LA CRÍTICA INELUDIBLE</w:t>
      </w:r>
      <w:r w:rsidRPr="00E62D4E">
        <w:rPr>
          <w:lang w:val="es-AR"/>
        </w:rPr>
        <w:t>:</w:t>
      </w:r>
      <w:r w:rsidR="00A85F8A">
        <w:rPr>
          <w:lang w:val="es-AR"/>
        </w:rPr>
        <w:t xml:space="preserve"> </w:t>
      </w:r>
    </w:p>
    <w:p w:rsidR="00301085" w:rsidRDefault="00CD0734" w:rsidP="004D38B9">
      <w:pPr>
        <w:spacing w:line="360" w:lineRule="auto"/>
        <w:ind w:firstLine="709"/>
        <w:jc w:val="both"/>
        <w:rPr>
          <w:lang w:val="es-AR"/>
        </w:rPr>
      </w:pPr>
      <w:r w:rsidRPr="009D1EFA">
        <w:rPr>
          <w:lang w:val="es-AR"/>
        </w:rPr>
        <w:t xml:space="preserve">La “ciencia normal” </w:t>
      </w:r>
      <w:r w:rsidR="00685D9A">
        <w:rPr>
          <w:lang w:val="es-AR"/>
        </w:rPr>
        <w:t>gusta</w:t>
      </w:r>
      <w:r w:rsidR="00F278A7">
        <w:rPr>
          <w:lang w:val="es-AR"/>
        </w:rPr>
        <w:t xml:space="preserve"> de </w:t>
      </w:r>
      <w:r w:rsidR="00C5724B" w:rsidRPr="009D1EFA">
        <w:rPr>
          <w:lang w:val="es-AR"/>
        </w:rPr>
        <w:t>disecciona</w:t>
      </w:r>
      <w:r w:rsidR="00F278A7">
        <w:rPr>
          <w:lang w:val="es-AR"/>
        </w:rPr>
        <w:t>r</w:t>
      </w:r>
      <w:r w:rsidR="00C5724B" w:rsidRPr="009D1EFA">
        <w:rPr>
          <w:lang w:val="es-AR"/>
        </w:rPr>
        <w:t xml:space="preserve"> </w:t>
      </w:r>
      <w:r w:rsidR="00E13656">
        <w:rPr>
          <w:lang w:val="es-AR"/>
        </w:rPr>
        <w:t>la</w:t>
      </w:r>
      <w:r w:rsidR="00C5724B" w:rsidRPr="009D1EFA">
        <w:rPr>
          <w:lang w:val="es-AR"/>
        </w:rPr>
        <w:t xml:space="preserve"> totalida</w:t>
      </w:r>
      <w:r w:rsidR="00525FDC" w:rsidRPr="009D1EFA">
        <w:rPr>
          <w:lang w:val="es-AR"/>
        </w:rPr>
        <w:t xml:space="preserve">d bajo pretexto de inabarcable, </w:t>
      </w:r>
      <w:r w:rsidR="00F2774E">
        <w:rPr>
          <w:lang w:val="es-AR"/>
        </w:rPr>
        <w:t>y</w:t>
      </w:r>
      <w:r w:rsidR="009D1EFA">
        <w:rPr>
          <w:lang w:val="es-AR"/>
        </w:rPr>
        <w:t xml:space="preserve"> </w:t>
      </w:r>
      <w:r w:rsidR="00F2774E">
        <w:rPr>
          <w:lang w:val="es-AR"/>
        </w:rPr>
        <w:t>en su</w:t>
      </w:r>
      <w:r w:rsidR="00525FDC" w:rsidRPr="009D1EFA">
        <w:rPr>
          <w:lang w:val="es-AR"/>
        </w:rPr>
        <w:t xml:space="preserve"> </w:t>
      </w:r>
      <w:r w:rsidR="00F2774E">
        <w:rPr>
          <w:lang w:val="es-AR"/>
        </w:rPr>
        <w:t>afán</w:t>
      </w:r>
      <w:r w:rsidR="00525FDC" w:rsidRPr="009D1EFA">
        <w:rPr>
          <w:lang w:val="es-AR"/>
        </w:rPr>
        <w:t xml:space="preserve"> clasificador</w:t>
      </w:r>
      <w:r w:rsidRPr="009D1EFA">
        <w:rPr>
          <w:lang w:val="es-AR"/>
        </w:rPr>
        <w:t xml:space="preserve">, </w:t>
      </w:r>
      <w:r w:rsidR="00C5724B" w:rsidRPr="009D1EFA">
        <w:rPr>
          <w:lang w:val="es-AR"/>
        </w:rPr>
        <w:t xml:space="preserve">termina ignorando </w:t>
      </w:r>
      <w:r w:rsidR="0050680D">
        <w:rPr>
          <w:lang w:val="es-AR"/>
        </w:rPr>
        <w:t>u</w:t>
      </w:r>
      <w:r w:rsidR="00C5724B" w:rsidRPr="009D1EFA">
        <w:rPr>
          <w:lang w:val="es-AR"/>
        </w:rPr>
        <w:t xml:space="preserve"> ocultando lo evidente</w:t>
      </w:r>
      <w:r w:rsidR="00F2774E" w:rsidRPr="00F2774E">
        <w:rPr>
          <w:lang w:val="es-AR"/>
        </w:rPr>
        <w:t xml:space="preserve"> </w:t>
      </w:r>
      <w:r w:rsidR="00F2774E">
        <w:rPr>
          <w:lang w:val="es-AR"/>
        </w:rPr>
        <w:t>por</w:t>
      </w:r>
      <w:r w:rsidR="00F2774E" w:rsidRPr="009D1EFA">
        <w:rPr>
          <w:lang w:val="es-AR"/>
        </w:rPr>
        <w:t xml:space="preserve"> preten</w:t>
      </w:r>
      <w:r w:rsidR="00F2774E">
        <w:rPr>
          <w:lang w:val="es-AR"/>
        </w:rPr>
        <w:t>der</w:t>
      </w:r>
      <w:r w:rsidR="00F2774E" w:rsidRPr="009D1EFA">
        <w:rPr>
          <w:lang w:val="es-AR"/>
        </w:rPr>
        <w:t xml:space="preserve"> adaptar </w:t>
      </w:r>
      <w:r w:rsidR="00F278A7">
        <w:rPr>
          <w:lang w:val="es-AR"/>
        </w:rPr>
        <w:t>fragmentos de</w:t>
      </w:r>
      <w:r w:rsidR="00F2774E" w:rsidRPr="009D1EFA">
        <w:rPr>
          <w:lang w:val="es-AR"/>
        </w:rPr>
        <w:t xml:space="preserve"> realidad a sus propios preconceptos y categorías</w:t>
      </w:r>
      <w:r w:rsidR="00045A86">
        <w:rPr>
          <w:lang w:val="es-AR"/>
        </w:rPr>
        <w:t xml:space="preserve"> elaborados desde clivajes disciplinarios particulares; es decir que</w:t>
      </w:r>
      <w:r w:rsidR="0050680D">
        <w:rPr>
          <w:lang w:val="es-AR"/>
        </w:rPr>
        <w:t>,</w:t>
      </w:r>
      <w:r w:rsidR="00045A86">
        <w:rPr>
          <w:lang w:val="es-AR"/>
        </w:rPr>
        <w:t xml:space="preserve"> no sólo se observan fragmentos sino que se atiende a un aspecto </w:t>
      </w:r>
      <w:r w:rsidR="00BF1098">
        <w:rPr>
          <w:lang w:val="es-AR"/>
        </w:rPr>
        <w:t xml:space="preserve">parcial de </w:t>
      </w:r>
      <w:r w:rsidR="00582EA3">
        <w:rPr>
          <w:lang w:val="es-AR"/>
        </w:rPr>
        <w:t>una</w:t>
      </w:r>
      <w:r w:rsidR="00BF1098">
        <w:rPr>
          <w:lang w:val="es-AR"/>
        </w:rPr>
        <w:t xml:space="preserve"> realidad siempre compleja y cambiante</w:t>
      </w:r>
      <w:r w:rsidR="00C5724B" w:rsidRPr="009D1EFA">
        <w:rPr>
          <w:lang w:val="es-AR"/>
        </w:rPr>
        <w:t>.</w:t>
      </w:r>
      <w:r w:rsidRPr="009D1EFA">
        <w:rPr>
          <w:lang w:val="es-AR"/>
        </w:rPr>
        <w:t xml:space="preserve"> </w:t>
      </w:r>
      <w:r w:rsidR="002C4949">
        <w:rPr>
          <w:lang w:val="es-AR"/>
        </w:rPr>
        <w:t xml:space="preserve">Así las relaciones de los hombres entre sí y con la naturaleza </w:t>
      </w:r>
      <w:r w:rsidR="005A3E38">
        <w:rPr>
          <w:lang w:val="es-AR"/>
        </w:rPr>
        <w:t>se rompen, y la sociedad pasa a ser una yuxtaposición de fenómenos inconexos de distinto orden (económico, político, psicológico, cultural, etc</w:t>
      </w:r>
      <w:r w:rsidR="00301085">
        <w:rPr>
          <w:lang w:val="es-AR"/>
        </w:rPr>
        <w:t>.</w:t>
      </w:r>
      <w:r w:rsidR="005A3E38">
        <w:rPr>
          <w:lang w:val="es-AR"/>
        </w:rPr>
        <w:t xml:space="preserve">) que se </w:t>
      </w:r>
      <w:r w:rsidR="00301085">
        <w:rPr>
          <w:lang w:val="es-AR"/>
        </w:rPr>
        <w:t xml:space="preserve">analizan en sí mismos, se </w:t>
      </w:r>
      <w:proofErr w:type="spellStart"/>
      <w:r w:rsidR="00301085">
        <w:rPr>
          <w:lang w:val="es-AR"/>
        </w:rPr>
        <w:t>autojustifican</w:t>
      </w:r>
      <w:proofErr w:type="spellEnd"/>
      <w:r w:rsidR="00301085">
        <w:rPr>
          <w:lang w:val="es-AR"/>
        </w:rPr>
        <w:t xml:space="preserve">, y que jamás </w:t>
      </w:r>
      <w:r w:rsidR="00582EA3">
        <w:rPr>
          <w:lang w:val="es-AR"/>
        </w:rPr>
        <w:t>llegan a</w:t>
      </w:r>
      <w:r w:rsidR="00301085">
        <w:rPr>
          <w:lang w:val="es-AR"/>
        </w:rPr>
        <w:t xml:space="preserve"> explica</w:t>
      </w:r>
      <w:r w:rsidR="00582EA3">
        <w:rPr>
          <w:lang w:val="es-AR"/>
        </w:rPr>
        <w:t>rse</w:t>
      </w:r>
      <w:r w:rsidR="00301085">
        <w:rPr>
          <w:lang w:val="es-AR"/>
        </w:rPr>
        <w:t>.</w:t>
      </w:r>
    </w:p>
    <w:p w:rsidR="00B9525E" w:rsidRPr="009D1EFA" w:rsidRDefault="00B9525E" w:rsidP="004D38B9">
      <w:pPr>
        <w:spacing w:line="360" w:lineRule="auto"/>
        <w:ind w:firstLine="709"/>
        <w:jc w:val="both"/>
        <w:rPr>
          <w:lang w:val="es-AR"/>
        </w:rPr>
      </w:pPr>
      <w:r>
        <w:rPr>
          <w:lang w:val="es-AR"/>
        </w:rPr>
        <w:t xml:space="preserve">Como marca </w:t>
      </w:r>
      <w:proofErr w:type="spellStart"/>
      <w:r>
        <w:rPr>
          <w:lang w:val="es-AR"/>
        </w:rPr>
        <w:t>Galafassi</w:t>
      </w:r>
      <w:proofErr w:type="spellEnd"/>
      <w:r>
        <w:rPr>
          <w:lang w:val="es-AR"/>
        </w:rPr>
        <w:t xml:space="preserve"> </w:t>
      </w:r>
      <w:r w:rsidR="00D72B6C">
        <w:rPr>
          <w:lang w:val="es-AR"/>
        </w:rPr>
        <w:t xml:space="preserve">(2014) </w:t>
      </w:r>
      <w:r>
        <w:rPr>
          <w:lang w:val="es-AR"/>
        </w:rPr>
        <w:t>hay una</w:t>
      </w:r>
      <w:r w:rsidRPr="00B9525E">
        <w:rPr>
          <w:lang w:val="es-AR"/>
        </w:rPr>
        <w:t xml:space="preserve"> tendencia </w:t>
      </w:r>
      <w:r>
        <w:rPr>
          <w:lang w:val="es-AR"/>
        </w:rPr>
        <w:t xml:space="preserve">en </w:t>
      </w:r>
      <w:r w:rsidRPr="00B9525E">
        <w:rPr>
          <w:lang w:val="es-AR"/>
        </w:rPr>
        <w:t xml:space="preserve">ciertas perspectivas dominantes </w:t>
      </w:r>
      <w:r w:rsidR="00926EB2">
        <w:rPr>
          <w:lang w:val="es-AR"/>
        </w:rPr>
        <w:t>a</w:t>
      </w:r>
      <w:r w:rsidRPr="00B9525E">
        <w:rPr>
          <w:lang w:val="es-AR"/>
        </w:rPr>
        <w:t xml:space="preserve"> buscar, reconocer e identificar “especies” </w:t>
      </w:r>
      <w:r w:rsidR="0050680D">
        <w:rPr>
          <w:lang w:val="es-AR"/>
        </w:rPr>
        <w:t xml:space="preserve">de </w:t>
      </w:r>
      <w:r w:rsidRPr="00B9525E">
        <w:rPr>
          <w:lang w:val="es-AR"/>
        </w:rPr>
        <w:t>sujetos</w:t>
      </w:r>
      <w:r>
        <w:rPr>
          <w:lang w:val="es-AR"/>
        </w:rPr>
        <w:t xml:space="preserve"> </w:t>
      </w:r>
      <w:r w:rsidR="0050680D">
        <w:rPr>
          <w:lang w:val="es-AR"/>
        </w:rPr>
        <w:t>sociales</w:t>
      </w:r>
      <w:r w:rsidRPr="00B9525E">
        <w:rPr>
          <w:lang w:val="es-AR"/>
        </w:rPr>
        <w:t>, delimita</w:t>
      </w:r>
      <w:r w:rsidR="00926EB2">
        <w:rPr>
          <w:lang w:val="es-AR"/>
        </w:rPr>
        <w:t>ndo</w:t>
      </w:r>
      <w:r w:rsidRPr="00B9525E">
        <w:rPr>
          <w:lang w:val="es-AR"/>
        </w:rPr>
        <w:t xml:space="preserve"> entidades autónomas y diferenciables</w:t>
      </w:r>
      <w:r w:rsidR="00D72B6C">
        <w:rPr>
          <w:lang w:val="es-AR"/>
        </w:rPr>
        <w:t>, que se analizan y se entienden “</w:t>
      </w:r>
      <w:proofErr w:type="spellStart"/>
      <w:r w:rsidR="00D72B6C">
        <w:rPr>
          <w:lang w:val="es-AR"/>
        </w:rPr>
        <w:t>sustancializadas</w:t>
      </w:r>
      <w:proofErr w:type="spellEnd"/>
      <w:r w:rsidR="00D72B6C">
        <w:rPr>
          <w:lang w:val="es-AR"/>
        </w:rPr>
        <w:t xml:space="preserve">”, </w:t>
      </w:r>
      <w:r w:rsidR="00926EB2">
        <w:rPr>
          <w:lang w:val="es-AR"/>
        </w:rPr>
        <w:t>es decir que</w:t>
      </w:r>
      <w:r w:rsidR="00D72B6C">
        <w:rPr>
          <w:lang w:val="es-AR"/>
        </w:rPr>
        <w:t xml:space="preserve"> </w:t>
      </w:r>
      <w:r w:rsidR="00DB40A2" w:rsidRPr="00DB40A2">
        <w:rPr>
          <w:lang w:val="es-AR"/>
        </w:rPr>
        <w:t>sus características</w:t>
      </w:r>
      <w:r w:rsidR="00DB40A2">
        <w:rPr>
          <w:lang w:val="es-AR"/>
        </w:rPr>
        <w:t xml:space="preserve"> </w:t>
      </w:r>
      <w:r w:rsidR="007F420F">
        <w:rPr>
          <w:lang w:val="es-AR"/>
        </w:rPr>
        <w:t>distintivas las</w:t>
      </w:r>
      <w:r w:rsidR="00DB40A2" w:rsidRPr="00DB40A2">
        <w:rPr>
          <w:lang w:val="es-AR"/>
        </w:rPr>
        <w:t xml:space="preserve"> diferencian ontológicamente </w:t>
      </w:r>
      <w:r w:rsidR="00DB40A2">
        <w:rPr>
          <w:lang w:val="es-AR"/>
        </w:rPr>
        <w:t xml:space="preserve">de otras </w:t>
      </w:r>
      <w:r w:rsidR="00DB40A2">
        <w:rPr>
          <w:lang w:val="es-AR"/>
        </w:rPr>
        <w:lastRenderedPageBreak/>
        <w:t xml:space="preserve">especies. Así </w:t>
      </w:r>
      <w:r w:rsidR="006B56A0">
        <w:rPr>
          <w:lang w:val="es-AR"/>
        </w:rPr>
        <w:t>aparecen categorías para dar cuenta</w:t>
      </w:r>
      <w:r w:rsidR="0050680D">
        <w:rPr>
          <w:lang w:val="es-AR"/>
        </w:rPr>
        <w:t xml:space="preserve"> de un</w:t>
      </w:r>
      <w:r w:rsidR="006B56A0">
        <w:rPr>
          <w:lang w:val="es-AR"/>
        </w:rPr>
        <w:t xml:space="preserve"> </w:t>
      </w:r>
      <w:r w:rsidR="006B56A0" w:rsidRPr="006B56A0">
        <w:rPr>
          <w:i/>
          <w:lang w:val="es-AR"/>
        </w:rPr>
        <w:t>nuev</w:t>
      </w:r>
      <w:r w:rsidR="0050680D">
        <w:rPr>
          <w:i/>
          <w:lang w:val="es-AR"/>
        </w:rPr>
        <w:t>o</w:t>
      </w:r>
      <w:r w:rsidR="006B56A0">
        <w:rPr>
          <w:lang w:val="es-AR"/>
        </w:rPr>
        <w:t xml:space="preserve"> </w:t>
      </w:r>
      <w:r w:rsidR="0050680D">
        <w:rPr>
          <w:lang w:val="es-AR"/>
        </w:rPr>
        <w:t>fenómeno, como “movimientos sociales” para referir a la forma</w:t>
      </w:r>
      <w:r w:rsidR="006B56A0">
        <w:rPr>
          <w:lang w:val="es-AR"/>
        </w:rPr>
        <w:t xml:space="preserve"> de activismo subalterno que viene a reemplazar al extinto </w:t>
      </w:r>
      <w:r w:rsidR="009E7803">
        <w:rPr>
          <w:lang w:val="es-AR"/>
        </w:rPr>
        <w:t>proletariado</w:t>
      </w:r>
      <w:r w:rsidR="006B56A0">
        <w:rPr>
          <w:lang w:val="es-AR"/>
        </w:rPr>
        <w:t xml:space="preserve"> como </w:t>
      </w:r>
      <w:r w:rsidR="006B56A0" w:rsidRPr="00E710B5">
        <w:rPr>
          <w:i/>
          <w:lang w:val="es-AR"/>
        </w:rPr>
        <w:t>especie</w:t>
      </w:r>
      <w:r w:rsidR="006B56A0">
        <w:rPr>
          <w:lang w:val="es-AR"/>
        </w:rPr>
        <w:t xml:space="preserve"> característica de </w:t>
      </w:r>
      <w:r w:rsidR="00E710B5">
        <w:rPr>
          <w:lang w:val="es-AR"/>
        </w:rPr>
        <w:t xml:space="preserve">las luchas en </w:t>
      </w:r>
      <w:r w:rsidR="006B56A0">
        <w:rPr>
          <w:lang w:val="es-AR"/>
        </w:rPr>
        <w:t>una etapa anterior</w:t>
      </w:r>
      <w:r w:rsidR="00E710B5">
        <w:rPr>
          <w:lang w:val="es-AR"/>
        </w:rPr>
        <w:t xml:space="preserve"> y clausurada.</w:t>
      </w:r>
      <w:r w:rsidR="006B56A0">
        <w:rPr>
          <w:lang w:val="es-AR"/>
        </w:rPr>
        <w:t xml:space="preserve"> </w:t>
      </w:r>
      <w:r w:rsidR="0014286C">
        <w:rPr>
          <w:lang w:val="es-AR"/>
        </w:rPr>
        <w:t>E</w:t>
      </w:r>
      <w:r w:rsidR="00E710B5">
        <w:rPr>
          <w:lang w:val="es-AR"/>
        </w:rPr>
        <w:t xml:space="preserve">ste nuevo objeto de estudio </w:t>
      </w:r>
      <w:r w:rsidR="0014286C">
        <w:rPr>
          <w:lang w:val="es-AR"/>
        </w:rPr>
        <w:t xml:space="preserve">es </w:t>
      </w:r>
      <w:r w:rsidR="0050680D">
        <w:rPr>
          <w:lang w:val="es-AR"/>
        </w:rPr>
        <w:t xml:space="preserve">descripto, </w:t>
      </w:r>
      <w:r w:rsidR="0014286C">
        <w:rPr>
          <w:lang w:val="es-AR"/>
        </w:rPr>
        <w:t>delimitado y medido</w:t>
      </w:r>
      <w:r w:rsidR="006F741B">
        <w:rPr>
          <w:lang w:val="es-AR"/>
        </w:rPr>
        <w:t>,</w:t>
      </w:r>
      <w:r w:rsidR="0014286C">
        <w:rPr>
          <w:lang w:val="es-AR"/>
        </w:rPr>
        <w:t xml:space="preserve"> apelando generalmente a categorías socio-ocupacionales que intentan homogeneizar a sus miembros y ubicarlos posicionalmente en lugares estancos. Sobre cada movimiento social </w:t>
      </w:r>
      <w:r w:rsidR="00DB40A2">
        <w:rPr>
          <w:lang w:val="es-AR"/>
        </w:rPr>
        <w:t xml:space="preserve">abundan miradas institucionalistas que </w:t>
      </w:r>
      <w:r w:rsidR="0014286C">
        <w:rPr>
          <w:lang w:val="es-AR"/>
        </w:rPr>
        <w:t xml:space="preserve">lo </w:t>
      </w:r>
      <w:r w:rsidR="00E710B5">
        <w:rPr>
          <w:lang w:val="es-AR"/>
        </w:rPr>
        <w:t>analizan</w:t>
      </w:r>
      <w:r w:rsidR="00DB40A2">
        <w:rPr>
          <w:lang w:val="es-AR"/>
        </w:rPr>
        <w:t xml:space="preserve"> </w:t>
      </w:r>
      <w:r w:rsidR="00D72B6C" w:rsidRPr="00D72B6C">
        <w:rPr>
          <w:lang w:val="es-AR"/>
        </w:rPr>
        <w:t xml:space="preserve">en </w:t>
      </w:r>
      <w:r w:rsidR="00616F84">
        <w:rPr>
          <w:lang w:val="es-AR"/>
        </w:rPr>
        <w:t>particular</w:t>
      </w:r>
      <w:r w:rsidR="00DB40A2">
        <w:rPr>
          <w:lang w:val="es-AR"/>
        </w:rPr>
        <w:t>,</w:t>
      </w:r>
      <w:r w:rsidR="00D72B6C" w:rsidRPr="00D72B6C">
        <w:rPr>
          <w:lang w:val="es-AR"/>
        </w:rPr>
        <w:t xml:space="preserve"> </w:t>
      </w:r>
      <w:r w:rsidR="00DB40A2">
        <w:rPr>
          <w:lang w:val="es-AR"/>
        </w:rPr>
        <w:t>“</w:t>
      </w:r>
      <w:r w:rsidR="00D72B6C" w:rsidRPr="00D72B6C">
        <w:rPr>
          <w:lang w:val="es-AR"/>
        </w:rPr>
        <w:t>más allá del proceso histórico que lo genera, lo transforma y lo</w:t>
      </w:r>
      <w:r w:rsidR="00DB40A2">
        <w:rPr>
          <w:lang w:val="es-AR"/>
        </w:rPr>
        <w:t xml:space="preserve"> </w:t>
      </w:r>
      <w:r w:rsidR="00D72B6C" w:rsidRPr="00D72B6C">
        <w:rPr>
          <w:lang w:val="es-AR"/>
        </w:rPr>
        <w:t>amalgama dialécticamente</w:t>
      </w:r>
      <w:r w:rsidR="00DB40A2">
        <w:rPr>
          <w:lang w:val="es-AR"/>
        </w:rPr>
        <w:t>”</w:t>
      </w:r>
      <w:r w:rsidR="004B7CD0" w:rsidRPr="004B7CD0">
        <w:rPr>
          <w:vertAlign w:val="superscript"/>
          <w:lang w:val="es-AR"/>
        </w:rPr>
        <w:footnoteReference w:id="1"/>
      </w:r>
      <w:r w:rsidR="00DB40A2">
        <w:rPr>
          <w:lang w:val="es-AR"/>
        </w:rPr>
        <w:t>, primando la descripción de las formas</w:t>
      </w:r>
      <w:r w:rsidR="00D72B6C" w:rsidRPr="00D72B6C">
        <w:rPr>
          <w:lang w:val="es-AR"/>
        </w:rPr>
        <w:t xml:space="preserve"> </w:t>
      </w:r>
      <w:r w:rsidR="00DB40A2">
        <w:rPr>
          <w:lang w:val="es-AR"/>
        </w:rPr>
        <w:t xml:space="preserve">organizacionales </w:t>
      </w:r>
      <w:r w:rsidR="00D72B6C" w:rsidRPr="00D72B6C">
        <w:rPr>
          <w:lang w:val="es-AR"/>
        </w:rPr>
        <w:t xml:space="preserve">y </w:t>
      </w:r>
      <w:r w:rsidR="0014286C">
        <w:rPr>
          <w:lang w:val="es-AR"/>
        </w:rPr>
        <w:t xml:space="preserve">los repertorios de acciones, pero </w:t>
      </w:r>
      <w:r w:rsidR="00DB40A2">
        <w:rPr>
          <w:lang w:val="es-AR"/>
        </w:rPr>
        <w:t xml:space="preserve">desatendiendo </w:t>
      </w:r>
      <w:r w:rsidR="0050680D">
        <w:rPr>
          <w:lang w:val="es-AR"/>
        </w:rPr>
        <w:t xml:space="preserve">el proceso en que llegaron a ser, </w:t>
      </w:r>
      <w:r w:rsidR="00E710B5">
        <w:rPr>
          <w:lang w:val="es-AR"/>
        </w:rPr>
        <w:t>las continuidades co</w:t>
      </w:r>
      <w:r w:rsidR="0014286C">
        <w:rPr>
          <w:lang w:val="es-AR"/>
        </w:rPr>
        <w:t>n experiencias previas de lucha</w:t>
      </w:r>
      <w:r w:rsidR="00E710B5">
        <w:rPr>
          <w:lang w:val="es-AR"/>
        </w:rPr>
        <w:t xml:space="preserve"> </w:t>
      </w:r>
      <w:r w:rsidR="00B128D4">
        <w:rPr>
          <w:lang w:val="es-AR"/>
        </w:rPr>
        <w:t>y</w:t>
      </w:r>
      <w:r w:rsidR="00813E7A">
        <w:rPr>
          <w:lang w:val="es-AR"/>
        </w:rPr>
        <w:t xml:space="preserve"> </w:t>
      </w:r>
      <w:r w:rsidR="0058636A">
        <w:rPr>
          <w:lang w:val="es-AR"/>
        </w:rPr>
        <w:t>sus</w:t>
      </w:r>
      <w:r w:rsidR="00813E7A">
        <w:rPr>
          <w:lang w:val="es-AR"/>
        </w:rPr>
        <w:t xml:space="preserve"> relaciones con los cambios en </w:t>
      </w:r>
      <w:r w:rsidR="00616F84">
        <w:rPr>
          <w:lang w:val="es-AR"/>
        </w:rPr>
        <w:t xml:space="preserve">otros planos de la realidad social, como </w:t>
      </w:r>
      <w:r w:rsidR="00813E7A">
        <w:rPr>
          <w:lang w:val="es-AR"/>
        </w:rPr>
        <w:t>el modo de acumulación</w:t>
      </w:r>
      <w:r w:rsidR="00D513C4">
        <w:rPr>
          <w:lang w:val="es-AR"/>
        </w:rPr>
        <w:t xml:space="preserve"> o los procesos de subjetivación</w:t>
      </w:r>
      <w:r w:rsidR="00B128D4">
        <w:rPr>
          <w:lang w:val="es-AR"/>
        </w:rPr>
        <w:t xml:space="preserve">, que se abandonan al tratamiento por parte de otras disciplinas, como si las transformaciones en la economía o en el mundo ideológico no incidieran en </w:t>
      </w:r>
      <w:r w:rsidR="00AD729D">
        <w:rPr>
          <w:lang w:val="es-AR"/>
        </w:rPr>
        <w:t xml:space="preserve">la conformación de los sujetos </w:t>
      </w:r>
      <w:r w:rsidR="00B128D4">
        <w:rPr>
          <w:lang w:val="es-AR"/>
        </w:rPr>
        <w:t xml:space="preserve"> social</w:t>
      </w:r>
      <w:r w:rsidR="00AD729D">
        <w:rPr>
          <w:lang w:val="es-AR"/>
        </w:rPr>
        <w:t>es</w:t>
      </w:r>
      <w:r w:rsidR="00D97596">
        <w:rPr>
          <w:lang w:val="es-AR"/>
        </w:rPr>
        <w:t>.</w:t>
      </w:r>
    </w:p>
    <w:p w:rsidR="00B128D4" w:rsidRDefault="00B128D4" w:rsidP="00B128D4">
      <w:pPr>
        <w:spacing w:line="360" w:lineRule="auto"/>
        <w:ind w:firstLine="709"/>
        <w:jc w:val="both"/>
        <w:rPr>
          <w:lang w:val="es-AR"/>
        </w:rPr>
      </w:pPr>
      <w:r>
        <w:rPr>
          <w:lang w:val="es-AR"/>
        </w:rPr>
        <w:t>L</w:t>
      </w:r>
      <w:r w:rsidRPr="009D1EFA">
        <w:rPr>
          <w:lang w:val="es-AR"/>
        </w:rPr>
        <w:t>os estudios académicos del conflicto</w:t>
      </w:r>
      <w:r>
        <w:rPr>
          <w:lang w:val="es-AR"/>
        </w:rPr>
        <w:t xml:space="preserve"> o la “protesta”</w:t>
      </w:r>
      <w:r w:rsidRPr="009D1EFA">
        <w:rPr>
          <w:lang w:val="es-AR"/>
        </w:rPr>
        <w:t>, partiendo del individualismo metodológico</w:t>
      </w:r>
      <w:r w:rsidR="009155D4">
        <w:rPr>
          <w:lang w:val="es-AR"/>
        </w:rPr>
        <w:t xml:space="preserve"> como paradigma teórico dominante, </w:t>
      </w:r>
      <w:r>
        <w:rPr>
          <w:lang w:val="es-AR"/>
        </w:rPr>
        <w:t>tienden a rechazar</w:t>
      </w:r>
      <w:r w:rsidRPr="009D1EFA">
        <w:rPr>
          <w:lang w:val="es-AR"/>
        </w:rPr>
        <w:t xml:space="preserve"> por </w:t>
      </w:r>
      <w:r>
        <w:rPr>
          <w:lang w:val="es-AR"/>
        </w:rPr>
        <w:t>perimida</w:t>
      </w:r>
      <w:r w:rsidRPr="009D1EFA">
        <w:rPr>
          <w:lang w:val="es-AR"/>
        </w:rPr>
        <w:t xml:space="preserve"> la teoría de la lucha de </w:t>
      </w:r>
      <w:r>
        <w:rPr>
          <w:lang w:val="es-AR"/>
        </w:rPr>
        <w:t>clases,</w:t>
      </w:r>
      <w:r w:rsidRPr="009D1EFA">
        <w:rPr>
          <w:lang w:val="es-AR"/>
        </w:rPr>
        <w:t xml:space="preserve"> en un tiempo que muchos se apresuraron a etiquetar como “postindustrial”, con la consiguiente muerte de la clase obrera como actor principal en la</w:t>
      </w:r>
      <w:r>
        <w:rPr>
          <w:lang w:val="es-AR"/>
        </w:rPr>
        <w:t>s</w:t>
      </w:r>
      <w:r w:rsidRPr="009D1EFA">
        <w:rPr>
          <w:lang w:val="es-AR"/>
        </w:rPr>
        <w:t xml:space="preserve"> lucha</w:t>
      </w:r>
      <w:r>
        <w:rPr>
          <w:lang w:val="es-AR"/>
        </w:rPr>
        <w:t>s</w:t>
      </w:r>
      <w:r w:rsidRPr="009D1EFA">
        <w:rPr>
          <w:lang w:val="es-AR"/>
        </w:rPr>
        <w:t xml:space="preserve"> </w:t>
      </w:r>
      <w:r>
        <w:rPr>
          <w:lang w:val="es-AR"/>
        </w:rPr>
        <w:t>contra la explotación y la opresión</w:t>
      </w:r>
      <w:r w:rsidRPr="009D1EFA">
        <w:rPr>
          <w:lang w:val="es-AR"/>
        </w:rPr>
        <w:t xml:space="preserve">. </w:t>
      </w:r>
      <w:r w:rsidR="009A4BA3" w:rsidRPr="009D1EFA">
        <w:rPr>
          <w:lang w:val="es-AR"/>
        </w:rPr>
        <w:t xml:space="preserve">Aun cuando </w:t>
      </w:r>
      <w:r w:rsidR="009A4BA3">
        <w:rPr>
          <w:lang w:val="es-AR"/>
        </w:rPr>
        <w:t>se</w:t>
      </w:r>
      <w:r w:rsidR="009A4BA3" w:rsidRPr="009D1EFA">
        <w:rPr>
          <w:lang w:val="es-AR"/>
        </w:rPr>
        <w:t xml:space="preserve"> reconoce la incidencia fundamental del movimiento de lucha por los derechos humanos</w:t>
      </w:r>
      <w:r w:rsidR="009A4BA3">
        <w:rPr>
          <w:lang w:val="es-AR"/>
        </w:rPr>
        <w:t xml:space="preserve"> en la historia reciente argentina</w:t>
      </w:r>
      <w:r w:rsidR="009A4BA3" w:rsidRPr="009D1EFA">
        <w:rPr>
          <w:lang w:val="es-AR"/>
        </w:rPr>
        <w:t xml:space="preserve">, </w:t>
      </w:r>
      <w:r w:rsidR="005B04D1">
        <w:rPr>
          <w:lang w:val="es-AR"/>
        </w:rPr>
        <w:t>se lo</w:t>
      </w:r>
      <w:r w:rsidR="00943B3F" w:rsidRPr="009D1EFA">
        <w:rPr>
          <w:lang w:val="es-AR"/>
        </w:rPr>
        <w:t xml:space="preserve"> analiz</w:t>
      </w:r>
      <w:r w:rsidR="005B04D1">
        <w:rPr>
          <w:lang w:val="es-AR"/>
        </w:rPr>
        <w:t>a</w:t>
      </w:r>
      <w:r w:rsidR="00943B3F" w:rsidRPr="009D1EFA">
        <w:rPr>
          <w:lang w:val="es-AR"/>
        </w:rPr>
        <w:t xml:space="preserve"> como </w:t>
      </w:r>
      <w:r w:rsidR="006F741B">
        <w:rPr>
          <w:lang w:val="es-AR"/>
        </w:rPr>
        <w:t xml:space="preserve">a </w:t>
      </w:r>
      <w:r w:rsidR="00943B3F" w:rsidRPr="009D1EFA">
        <w:rPr>
          <w:lang w:val="es-AR"/>
        </w:rPr>
        <w:t>un</w:t>
      </w:r>
      <w:r w:rsidR="006F741B">
        <w:rPr>
          <w:lang w:val="es-AR"/>
        </w:rPr>
        <w:t>a “nueva”</w:t>
      </w:r>
      <w:r w:rsidR="00943B3F" w:rsidRPr="009D1EFA">
        <w:rPr>
          <w:lang w:val="es-AR"/>
        </w:rPr>
        <w:t xml:space="preserve"> </w:t>
      </w:r>
      <w:r w:rsidR="006F741B">
        <w:rPr>
          <w:lang w:val="es-AR"/>
        </w:rPr>
        <w:t>especie</w:t>
      </w:r>
      <w:r w:rsidR="00943B3F" w:rsidRPr="009D1EFA">
        <w:rPr>
          <w:lang w:val="es-AR"/>
        </w:rPr>
        <w:t xml:space="preserve"> que irrumpen en la escena </w:t>
      </w:r>
      <w:r w:rsidR="00943B3F">
        <w:rPr>
          <w:lang w:val="es-AR"/>
        </w:rPr>
        <w:t>del mundo globalizado, caracterizado</w:t>
      </w:r>
      <w:r w:rsidR="00943B3F" w:rsidRPr="009D1EFA">
        <w:rPr>
          <w:lang w:val="es-AR"/>
        </w:rPr>
        <w:t xml:space="preserve"> por </w:t>
      </w:r>
      <w:r w:rsidR="00943B3F">
        <w:rPr>
          <w:lang w:val="es-AR"/>
        </w:rPr>
        <w:t xml:space="preserve">la emergencia de </w:t>
      </w:r>
      <w:r w:rsidR="00943B3F" w:rsidRPr="009D1EFA">
        <w:rPr>
          <w:lang w:val="es-AR"/>
        </w:rPr>
        <w:t>conflictos puntuales y fragmenta</w:t>
      </w:r>
      <w:r w:rsidR="005B04D1">
        <w:rPr>
          <w:lang w:val="es-AR"/>
        </w:rPr>
        <w:t>dos tras intereses particulares</w:t>
      </w:r>
      <w:r w:rsidR="00095707">
        <w:rPr>
          <w:lang w:val="es-AR"/>
        </w:rPr>
        <w:t>.</w:t>
      </w:r>
      <w:r w:rsidR="005B04D1">
        <w:rPr>
          <w:lang w:val="es-AR"/>
        </w:rPr>
        <w:t xml:space="preserve"> </w:t>
      </w:r>
      <w:r w:rsidR="009155D4">
        <w:rPr>
          <w:lang w:val="es-AR"/>
        </w:rPr>
        <w:t>Se parte de ent</w:t>
      </w:r>
      <w:r w:rsidR="00DD4B72">
        <w:rPr>
          <w:lang w:val="es-AR"/>
        </w:rPr>
        <w:t>ende</w:t>
      </w:r>
      <w:r w:rsidR="009155D4">
        <w:rPr>
          <w:lang w:val="es-AR"/>
        </w:rPr>
        <w:t>r</w:t>
      </w:r>
      <w:r w:rsidR="00DD4B72">
        <w:rPr>
          <w:lang w:val="es-AR"/>
        </w:rPr>
        <w:t xml:space="preserve"> todo colectivo social como el agregado de individualidades movidas por el interés egoísta</w:t>
      </w:r>
      <w:r w:rsidR="008E3ABC">
        <w:rPr>
          <w:lang w:val="es-AR"/>
        </w:rPr>
        <w:t xml:space="preserve">; por lo tanto, desde esta perspectiva, </w:t>
      </w:r>
      <w:r w:rsidR="00095707">
        <w:rPr>
          <w:lang w:val="es-AR"/>
        </w:rPr>
        <w:t xml:space="preserve">el movimiento por </w:t>
      </w:r>
      <w:r w:rsidR="009A4BA3" w:rsidRPr="009D1EFA">
        <w:rPr>
          <w:lang w:val="es-AR"/>
        </w:rPr>
        <w:t xml:space="preserve">los derechos humanos </w:t>
      </w:r>
      <w:r w:rsidR="00095707">
        <w:rPr>
          <w:lang w:val="es-AR"/>
        </w:rPr>
        <w:t xml:space="preserve">está conformado exclusivamente por </w:t>
      </w:r>
      <w:r w:rsidR="009A4BA3" w:rsidRPr="009D1EFA">
        <w:rPr>
          <w:lang w:val="es-AR"/>
        </w:rPr>
        <w:t xml:space="preserve">las víctimas directas de la represión </w:t>
      </w:r>
      <w:r w:rsidR="00612FBF">
        <w:rPr>
          <w:lang w:val="es-AR"/>
        </w:rPr>
        <w:t xml:space="preserve">dictatorial </w:t>
      </w:r>
      <w:r w:rsidR="00095707">
        <w:rPr>
          <w:lang w:val="es-AR"/>
        </w:rPr>
        <w:t>y</w:t>
      </w:r>
      <w:r w:rsidR="009A4BA3" w:rsidRPr="009D1EFA">
        <w:rPr>
          <w:lang w:val="es-AR"/>
        </w:rPr>
        <w:t xml:space="preserve"> sus familiares</w:t>
      </w:r>
      <w:r w:rsidR="008E3ABC">
        <w:rPr>
          <w:lang w:val="es-AR"/>
        </w:rPr>
        <w:t xml:space="preserve"> tras </w:t>
      </w:r>
      <w:r w:rsidR="004E4A8A">
        <w:rPr>
          <w:lang w:val="es-AR"/>
        </w:rPr>
        <w:t xml:space="preserve">sus propios </w:t>
      </w:r>
      <w:r w:rsidR="008E3ABC">
        <w:rPr>
          <w:lang w:val="es-AR"/>
        </w:rPr>
        <w:t>objetivos</w:t>
      </w:r>
      <w:r w:rsidR="004E4A8A">
        <w:rPr>
          <w:lang w:val="es-AR"/>
        </w:rPr>
        <w:t>. Más aún,</w:t>
      </w:r>
      <w:r w:rsidR="006F741B">
        <w:rPr>
          <w:lang w:val="es-AR"/>
        </w:rPr>
        <w:t xml:space="preserve"> al tratarse de un conflicto que se desarrolla por fuera de la relación capital-trabajo, </w:t>
      </w:r>
      <w:r w:rsidR="004E4A8A">
        <w:rPr>
          <w:lang w:val="es-AR"/>
        </w:rPr>
        <w:t>no se lo considera una lucha de la clase trabajadora</w:t>
      </w:r>
      <w:r w:rsidR="008E3ABC">
        <w:rPr>
          <w:lang w:val="es-AR"/>
        </w:rPr>
        <w:t>.</w:t>
      </w:r>
      <w:r w:rsidR="00095707">
        <w:rPr>
          <w:lang w:val="es-AR"/>
        </w:rPr>
        <w:t xml:space="preserve"> </w:t>
      </w:r>
      <w:r w:rsidR="008E3ABC">
        <w:rPr>
          <w:lang w:val="es-AR"/>
        </w:rPr>
        <w:t>L</w:t>
      </w:r>
      <w:r w:rsidR="00891B64">
        <w:rPr>
          <w:lang w:val="es-AR"/>
        </w:rPr>
        <w:t>a primer consecuencia de esta operación es</w:t>
      </w:r>
      <w:r w:rsidR="00891B64" w:rsidRPr="009D1EFA">
        <w:rPr>
          <w:lang w:val="es-AR"/>
        </w:rPr>
        <w:t xml:space="preserve"> </w:t>
      </w:r>
      <w:r w:rsidR="00A009CC">
        <w:rPr>
          <w:lang w:val="es-AR"/>
        </w:rPr>
        <w:t xml:space="preserve">aislar materialmente los cuerpos generando un “ellos” </w:t>
      </w:r>
      <w:r w:rsidR="00C0430D">
        <w:rPr>
          <w:lang w:val="es-AR"/>
        </w:rPr>
        <w:t xml:space="preserve">distinto </w:t>
      </w:r>
      <w:r w:rsidR="00A009CC">
        <w:rPr>
          <w:lang w:val="es-AR"/>
        </w:rPr>
        <w:t>(las víctimas y afectados</w:t>
      </w:r>
      <w:r w:rsidR="00645486">
        <w:rPr>
          <w:lang w:val="es-AR"/>
        </w:rPr>
        <w:t xml:space="preserve"> directos</w:t>
      </w:r>
      <w:r w:rsidR="00A009CC">
        <w:rPr>
          <w:lang w:val="es-AR"/>
        </w:rPr>
        <w:t>)</w:t>
      </w:r>
      <w:r w:rsidR="00891B64">
        <w:rPr>
          <w:lang w:val="es-AR"/>
        </w:rPr>
        <w:t xml:space="preserve">, </w:t>
      </w:r>
      <w:r w:rsidR="00D04BC4">
        <w:rPr>
          <w:lang w:val="es-AR"/>
        </w:rPr>
        <w:t>limitado a</w:t>
      </w:r>
      <w:r w:rsidR="00C0430D">
        <w:rPr>
          <w:lang w:val="es-AR"/>
        </w:rPr>
        <w:t xml:space="preserve"> los </w:t>
      </w:r>
      <w:r w:rsidR="009155D4">
        <w:rPr>
          <w:lang w:val="es-AR"/>
        </w:rPr>
        <w:t>individuos</w:t>
      </w:r>
      <w:r w:rsidR="00C0430D">
        <w:rPr>
          <w:lang w:val="es-AR"/>
        </w:rPr>
        <w:t xml:space="preserve"> reunidos y contabilizados en la plaza</w:t>
      </w:r>
      <w:r w:rsidR="00D04BC4">
        <w:rPr>
          <w:lang w:val="es-AR"/>
        </w:rPr>
        <w:t xml:space="preserve"> y </w:t>
      </w:r>
      <w:r w:rsidR="00D04BC4" w:rsidRPr="009D1EFA">
        <w:rPr>
          <w:lang w:val="es-AR"/>
        </w:rPr>
        <w:t>aisl</w:t>
      </w:r>
      <w:r w:rsidR="00D04BC4">
        <w:rPr>
          <w:lang w:val="es-AR"/>
        </w:rPr>
        <w:t>a</w:t>
      </w:r>
      <w:r w:rsidR="00D04BC4" w:rsidRPr="009D1EFA">
        <w:rPr>
          <w:lang w:val="es-AR"/>
        </w:rPr>
        <w:t>do</w:t>
      </w:r>
      <w:r w:rsidR="000359B8">
        <w:rPr>
          <w:lang w:val="es-AR"/>
        </w:rPr>
        <w:t>s</w:t>
      </w:r>
      <w:r w:rsidR="00D04BC4" w:rsidRPr="009D1EFA">
        <w:rPr>
          <w:lang w:val="es-AR"/>
        </w:rPr>
        <w:t xml:space="preserve"> </w:t>
      </w:r>
      <w:r w:rsidR="00D04BC4">
        <w:rPr>
          <w:lang w:val="es-AR"/>
        </w:rPr>
        <w:t>del colectivo social</w:t>
      </w:r>
      <w:r w:rsidR="00095707">
        <w:rPr>
          <w:lang w:val="es-AR"/>
        </w:rPr>
        <w:t>.</w:t>
      </w:r>
      <w:r w:rsidR="00A009CC">
        <w:rPr>
          <w:lang w:val="es-AR"/>
        </w:rPr>
        <w:t xml:space="preserve"> </w:t>
      </w:r>
      <w:r w:rsidR="000359B8">
        <w:rPr>
          <w:lang w:val="es-AR"/>
        </w:rPr>
        <w:t>S</w:t>
      </w:r>
      <w:r w:rsidR="00D04BC4">
        <w:rPr>
          <w:lang w:val="es-AR"/>
        </w:rPr>
        <w:t xml:space="preserve">e deduce que </w:t>
      </w:r>
      <w:r w:rsidR="00A009CC">
        <w:rPr>
          <w:lang w:val="es-AR"/>
        </w:rPr>
        <w:t>las conquistas o derrotas de estas luchas sólo afectan e involucran</w:t>
      </w:r>
      <w:r w:rsidR="00A009CC" w:rsidRPr="009D1EFA">
        <w:rPr>
          <w:lang w:val="es-AR"/>
        </w:rPr>
        <w:t xml:space="preserve"> a</w:t>
      </w:r>
      <w:r w:rsidR="00A009CC">
        <w:rPr>
          <w:lang w:val="es-AR"/>
        </w:rPr>
        <w:t xml:space="preserve"> </w:t>
      </w:r>
      <w:r w:rsidR="00D04BC4">
        <w:rPr>
          <w:lang w:val="es-AR"/>
        </w:rPr>
        <w:t>este</w:t>
      </w:r>
      <w:r w:rsidR="00A009CC">
        <w:rPr>
          <w:lang w:val="es-AR"/>
        </w:rPr>
        <w:t xml:space="preserve"> segmento restringido de la sociedad</w:t>
      </w:r>
      <w:r w:rsidR="00A009CC" w:rsidRPr="009D1EFA">
        <w:rPr>
          <w:lang w:val="es-AR"/>
        </w:rPr>
        <w:t>,</w:t>
      </w:r>
      <w:r w:rsidR="00252B92">
        <w:rPr>
          <w:lang w:val="es-AR"/>
        </w:rPr>
        <w:t xml:space="preserve"> obtura</w:t>
      </w:r>
      <w:r w:rsidR="00D04BC4">
        <w:rPr>
          <w:lang w:val="es-AR"/>
        </w:rPr>
        <w:t>ndo</w:t>
      </w:r>
      <w:r w:rsidR="00252B92">
        <w:rPr>
          <w:lang w:val="es-AR"/>
        </w:rPr>
        <w:t xml:space="preserve"> toda comprensión </w:t>
      </w:r>
      <w:r w:rsidR="001A4F94">
        <w:rPr>
          <w:lang w:val="es-AR"/>
        </w:rPr>
        <w:t xml:space="preserve">de los </w:t>
      </w:r>
      <w:r w:rsidR="001A4F94">
        <w:rPr>
          <w:lang w:val="es-AR"/>
        </w:rPr>
        <w:lastRenderedPageBreak/>
        <w:t>procesos de</w:t>
      </w:r>
      <w:r w:rsidR="00191BA0">
        <w:rPr>
          <w:lang w:val="es-AR"/>
        </w:rPr>
        <w:t xml:space="preserve"> construcción de </w:t>
      </w:r>
      <w:r w:rsidR="00C0346E">
        <w:rPr>
          <w:lang w:val="es-AR"/>
        </w:rPr>
        <w:t>subjetividad</w:t>
      </w:r>
      <w:r w:rsidR="00D04BC4">
        <w:rPr>
          <w:lang w:val="es-AR"/>
        </w:rPr>
        <w:t xml:space="preserve"> colectiva</w:t>
      </w:r>
      <w:r w:rsidR="00645486">
        <w:rPr>
          <w:lang w:val="es-AR"/>
        </w:rPr>
        <w:t xml:space="preserve"> </w:t>
      </w:r>
      <w:r w:rsidR="00C0346E">
        <w:rPr>
          <w:lang w:val="es-AR"/>
        </w:rPr>
        <w:t>o</w:t>
      </w:r>
      <w:r w:rsidR="00191BA0">
        <w:rPr>
          <w:lang w:val="es-AR"/>
        </w:rPr>
        <w:t xml:space="preserve"> </w:t>
      </w:r>
      <w:r w:rsidR="00C0346E">
        <w:rPr>
          <w:lang w:val="es-AR"/>
        </w:rPr>
        <w:t>“</w:t>
      </w:r>
      <w:r w:rsidR="001A4F94">
        <w:rPr>
          <w:lang w:val="es-AR"/>
        </w:rPr>
        <w:t>mundos simbólicos</w:t>
      </w:r>
      <w:r w:rsidR="00C0346E">
        <w:rPr>
          <w:lang w:val="es-AR"/>
        </w:rPr>
        <w:t>”</w:t>
      </w:r>
      <w:r w:rsidR="001A4F94">
        <w:rPr>
          <w:lang w:val="es-AR"/>
        </w:rPr>
        <w:t xml:space="preserve"> </w:t>
      </w:r>
      <w:r w:rsidR="00D04BC4">
        <w:rPr>
          <w:lang w:val="es-AR"/>
        </w:rPr>
        <w:t>compartidos</w:t>
      </w:r>
      <w:r w:rsidR="000359B8" w:rsidRPr="000359B8">
        <w:rPr>
          <w:lang w:val="es-AR"/>
        </w:rPr>
        <w:t xml:space="preserve"> </w:t>
      </w:r>
      <w:r w:rsidR="000359B8">
        <w:rPr>
          <w:lang w:val="es-AR"/>
        </w:rPr>
        <w:t>que regulan moralmente prácticas y conductas, de esa “densidad” que liga los cuerpos creando fuerzas</w:t>
      </w:r>
      <w:r w:rsidR="00D04BC4">
        <w:rPr>
          <w:lang w:val="es-AR"/>
        </w:rPr>
        <w:t xml:space="preserve"> </w:t>
      </w:r>
      <w:r w:rsidR="001A4F94">
        <w:rPr>
          <w:lang w:val="es-AR"/>
        </w:rPr>
        <w:t>que</w:t>
      </w:r>
      <w:r w:rsidR="00645486">
        <w:rPr>
          <w:lang w:val="es-AR"/>
        </w:rPr>
        <w:t xml:space="preserve"> interv</w:t>
      </w:r>
      <w:r w:rsidR="001A4F94">
        <w:rPr>
          <w:lang w:val="es-AR"/>
        </w:rPr>
        <w:t>ienen e</w:t>
      </w:r>
      <w:r w:rsidR="000359B8">
        <w:rPr>
          <w:lang w:val="es-AR"/>
        </w:rPr>
        <w:t>n los</w:t>
      </w:r>
      <w:r w:rsidR="00645486">
        <w:rPr>
          <w:lang w:val="es-AR"/>
        </w:rPr>
        <w:t xml:space="preserve"> conflict</w:t>
      </w:r>
      <w:r w:rsidR="000359B8">
        <w:rPr>
          <w:lang w:val="es-AR"/>
        </w:rPr>
        <w:t>os</w:t>
      </w:r>
      <w:r w:rsidR="00645486">
        <w:rPr>
          <w:lang w:val="es-AR"/>
        </w:rPr>
        <w:t xml:space="preserve"> social</w:t>
      </w:r>
      <w:r w:rsidR="000359B8">
        <w:rPr>
          <w:lang w:val="es-AR"/>
        </w:rPr>
        <w:t>es</w:t>
      </w:r>
      <w:r w:rsidR="00645486">
        <w:rPr>
          <w:lang w:val="es-AR"/>
        </w:rPr>
        <w:t xml:space="preserve">, </w:t>
      </w:r>
      <w:r w:rsidR="00C0346E">
        <w:rPr>
          <w:lang w:val="es-AR"/>
        </w:rPr>
        <w:t>y que disputa</w:t>
      </w:r>
      <w:r w:rsidR="000359B8">
        <w:rPr>
          <w:lang w:val="es-AR"/>
        </w:rPr>
        <w:t>n</w:t>
      </w:r>
      <w:r w:rsidR="00191BA0">
        <w:rPr>
          <w:lang w:val="es-AR"/>
        </w:rPr>
        <w:t xml:space="preserve"> en la lucha hegemónica. </w:t>
      </w:r>
      <w:r w:rsidR="009155D4">
        <w:rPr>
          <w:lang w:val="es-AR"/>
        </w:rPr>
        <w:t>A</w:t>
      </w:r>
      <w:r w:rsidR="00191BA0">
        <w:rPr>
          <w:lang w:val="es-AR"/>
        </w:rPr>
        <w:t xml:space="preserve">nalizaremos </w:t>
      </w:r>
      <w:r w:rsidR="009155D4">
        <w:rPr>
          <w:lang w:val="es-AR"/>
        </w:rPr>
        <w:t xml:space="preserve">aquí </w:t>
      </w:r>
      <w:r w:rsidR="00191BA0">
        <w:rPr>
          <w:lang w:val="es-AR"/>
        </w:rPr>
        <w:t xml:space="preserve">la lucha por los derechos humanos </w:t>
      </w:r>
      <w:r w:rsidR="00694F97">
        <w:rPr>
          <w:lang w:val="es-AR"/>
        </w:rPr>
        <w:t>en Argentina</w:t>
      </w:r>
      <w:r w:rsidR="009155D4">
        <w:rPr>
          <w:lang w:val="es-AR"/>
        </w:rPr>
        <w:t xml:space="preserve"> en torno a estos dos núcleos problemáticos</w:t>
      </w:r>
      <w:r w:rsidR="00694F97">
        <w:rPr>
          <w:lang w:val="es-AR"/>
        </w:rPr>
        <w:t>.</w:t>
      </w:r>
    </w:p>
    <w:p w:rsidR="00694F97" w:rsidRDefault="00694F97" w:rsidP="00B128D4">
      <w:pPr>
        <w:spacing w:line="360" w:lineRule="auto"/>
        <w:ind w:firstLine="709"/>
        <w:jc w:val="both"/>
        <w:rPr>
          <w:lang w:val="es-AR"/>
        </w:rPr>
      </w:pPr>
    </w:p>
    <w:p w:rsidR="00694F97" w:rsidRDefault="00694F97" w:rsidP="00B128D4">
      <w:pPr>
        <w:spacing w:line="360" w:lineRule="auto"/>
        <w:ind w:firstLine="709"/>
        <w:jc w:val="both"/>
        <w:rPr>
          <w:lang w:val="es-AR"/>
        </w:rPr>
      </w:pPr>
      <w:r w:rsidRPr="00FE5B23">
        <w:rPr>
          <w:u w:val="single"/>
          <w:lang w:val="es-AR"/>
        </w:rPr>
        <w:t>CLASE Y LUCHA DE CLASES</w:t>
      </w:r>
      <w:r>
        <w:rPr>
          <w:lang w:val="es-AR"/>
        </w:rPr>
        <w:t>:</w:t>
      </w:r>
    </w:p>
    <w:p w:rsidR="007D2844" w:rsidRDefault="009B3F2A" w:rsidP="009B3F2A">
      <w:pPr>
        <w:spacing w:line="360" w:lineRule="auto"/>
        <w:ind w:firstLine="709"/>
        <w:jc w:val="both"/>
        <w:rPr>
          <w:lang w:val="es-AR"/>
        </w:rPr>
      </w:pPr>
      <w:r>
        <w:rPr>
          <w:lang w:val="es-AR"/>
        </w:rPr>
        <w:t>En primer lugar y m</w:t>
      </w:r>
      <w:r w:rsidRPr="009D1EFA">
        <w:rPr>
          <w:lang w:val="es-AR"/>
        </w:rPr>
        <w:t>uy sintéticamente digamos que con respecto al gran clivaje general entre teorías del control social, que buscan dar respuestas a los “desequilibrios” que se producen en la sociedad con el horizonte de retornar a la “estabilidad”</w:t>
      </w:r>
      <w:r w:rsidR="00504EA4">
        <w:rPr>
          <w:lang w:val="es-AR"/>
        </w:rPr>
        <w:t xml:space="preserve"> y la “conciliación” de intereses</w:t>
      </w:r>
      <w:r w:rsidRPr="009D1EFA">
        <w:rPr>
          <w:lang w:val="es-AR"/>
        </w:rPr>
        <w:t xml:space="preserve">, o sea al status quo, y las teorías del conflicto social, nos ubicamos claramente en las segundas, adscribiendo </w:t>
      </w:r>
      <w:r w:rsidR="00760E18">
        <w:rPr>
          <w:lang w:val="es-AR"/>
        </w:rPr>
        <w:t xml:space="preserve">a </w:t>
      </w:r>
      <w:r w:rsidRPr="009D1EFA">
        <w:rPr>
          <w:lang w:val="es-AR"/>
        </w:rPr>
        <w:t xml:space="preserve">la premisa según la cual el conflicto es el motor del cambio. </w:t>
      </w:r>
      <w:r w:rsidR="001E0DA9">
        <w:rPr>
          <w:lang w:val="es-AR"/>
        </w:rPr>
        <w:t xml:space="preserve">Hay conflicto porque </w:t>
      </w:r>
      <w:r w:rsidR="00D24CBB">
        <w:rPr>
          <w:lang w:val="es-AR"/>
        </w:rPr>
        <w:t xml:space="preserve">en sociedades divididas en clases </w:t>
      </w:r>
      <w:r w:rsidR="00135EA1">
        <w:rPr>
          <w:lang w:val="es-AR"/>
        </w:rPr>
        <w:t xml:space="preserve">se entablan relaciones antagónicas </w:t>
      </w:r>
      <w:r w:rsidR="007D2844">
        <w:rPr>
          <w:lang w:val="es-AR"/>
        </w:rPr>
        <w:t>por las</w:t>
      </w:r>
      <w:r w:rsidR="00D24CBB">
        <w:rPr>
          <w:lang w:val="es-AR"/>
        </w:rPr>
        <w:t xml:space="preserve"> distintas condiciones de acceso</w:t>
      </w:r>
      <w:r w:rsidR="001F62BD">
        <w:rPr>
          <w:lang w:val="es-AR"/>
        </w:rPr>
        <w:t xml:space="preserve"> y </w:t>
      </w:r>
      <w:r w:rsidR="00D24CBB">
        <w:rPr>
          <w:lang w:val="es-AR"/>
        </w:rPr>
        <w:t xml:space="preserve"> </w:t>
      </w:r>
      <w:r w:rsidR="001F62BD">
        <w:rPr>
          <w:lang w:val="es-AR"/>
        </w:rPr>
        <w:t>distribución de</w:t>
      </w:r>
      <w:r w:rsidR="00D24CBB">
        <w:rPr>
          <w:lang w:val="es-AR"/>
        </w:rPr>
        <w:t xml:space="preserve"> los bienes (</w:t>
      </w:r>
      <w:r w:rsidR="00177711">
        <w:rPr>
          <w:lang w:val="es-AR"/>
        </w:rPr>
        <w:t>tener-</w:t>
      </w:r>
      <w:r w:rsidR="001F62BD">
        <w:rPr>
          <w:lang w:val="es-AR"/>
        </w:rPr>
        <w:t>consumir</w:t>
      </w:r>
      <w:r w:rsidR="00177711">
        <w:rPr>
          <w:lang w:val="es-AR"/>
        </w:rPr>
        <w:t>) y desiguales posibilidades de uso de esos bienes (hacer-beneficiarse)</w:t>
      </w:r>
      <w:r w:rsidR="001E0DA9">
        <w:rPr>
          <w:lang w:val="es-AR"/>
        </w:rPr>
        <w:t xml:space="preserve">, </w:t>
      </w:r>
      <w:r w:rsidR="007F37BA">
        <w:rPr>
          <w:lang w:val="es-AR"/>
        </w:rPr>
        <w:t xml:space="preserve">y el objeto de la lucha es la modificación de esas relaciones. </w:t>
      </w:r>
      <w:r w:rsidR="007D2844">
        <w:rPr>
          <w:lang w:val="es-AR"/>
        </w:rPr>
        <w:t>Atendiendo</w:t>
      </w:r>
      <w:r w:rsidR="00760E18">
        <w:rPr>
          <w:lang w:val="es-AR"/>
        </w:rPr>
        <w:t xml:space="preserve"> </w:t>
      </w:r>
      <w:r w:rsidR="007F37BA">
        <w:rPr>
          <w:lang w:val="es-AR"/>
        </w:rPr>
        <w:t xml:space="preserve">al antagonismo y </w:t>
      </w:r>
      <w:r w:rsidR="00760E18">
        <w:rPr>
          <w:lang w:val="es-AR"/>
        </w:rPr>
        <w:t xml:space="preserve">al conflicto </w:t>
      </w:r>
      <w:r w:rsidR="007F37BA">
        <w:rPr>
          <w:lang w:val="es-AR"/>
        </w:rPr>
        <w:t xml:space="preserve">buscamos conocer </w:t>
      </w:r>
      <w:r w:rsidR="0056716F">
        <w:rPr>
          <w:lang w:val="es-AR"/>
        </w:rPr>
        <w:t xml:space="preserve">cuál y cómo es la relación social que </w:t>
      </w:r>
      <w:r w:rsidR="00EF736E">
        <w:rPr>
          <w:lang w:val="es-AR"/>
        </w:rPr>
        <w:t xml:space="preserve">se </w:t>
      </w:r>
      <w:r w:rsidR="0056716F">
        <w:rPr>
          <w:lang w:val="es-AR"/>
        </w:rPr>
        <w:t>pretende cambiar</w:t>
      </w:r>
      <w:r w:rsidR="00EF736E">
        <w:rPr>
          <w:lang w:val="es-AR"/>
        </w:rPr>
        <w:t xml:space="preserve">, </w:t>
      </w:r>
      <w:r w:rsidR="0069464C">
        <w:rPr>
          <w:lang w:val="es-AR"/>
        </w:rPr>
        <w:t xml:space="preserve">cómo y </w:t>
      </w:r>
      <w:r w:rsidR="00EF736E">
        <w:rPr>
          <w:lang w:val="es-AR"/>
        </w:rPr>
        <w:t>quiénes son los antagonistas que se enfrentan, cómo luchan</w:t>
      </w:r>
      <w:r w:rsidR="0056716F">
        <w:rPr>
          <w:lang w:val="es-AR"/>
        </w:rPr>
        <w:t xml:space="preserve"> y cuál es la estrategia que plantean en el enfrentamiento, las metas u objetivos que se proponen. </w:t>
      </w:r>
      <w:r w:rsidR="007D2844">
        <w:rPr>
          <w:lang w:val="es-AR"/>
        </w:rPr>
        <w:t>N</w:t>
      </w:r>
      <w:r w:rsidR="00780AE3">
        <w:rPr>
          <w:lang w:val="es-AR"/>
        </w:rPr>
        <w:t>uestra dimensión de análisis</w:t>
      </w:r>
      <w:r w:rsidR="0056716F" w:rsidRPr="007F37BA">
        <w:rPr>
          <w:lang w:val="es-AR"/>
        </w:rPr>
        <w:t xml:space="preserve"> </w:t>
      </w:r>
      <w:r w:rsidR="00780AE3">
        <w:rPr>
          <w:lang w:val="es-AR"/>
        </w:rPr>
        <w:t xml:space="preserve">es </w:t>
      </w:r>
      <w:r w:rsidR="00760E18">
        <w:rPr>
          <w:lang w:val="es-AR"/>
        </w:rPr>
        <w:t xml:space="preserve">la </w:t>
      </w:r>
      <w:r w:rsidR="00AB3FF8">
        <w:rPr>
          <w:lang w:val="es-AR"/>
        </w:rPr>
        <w:t>“l</w:t>
      </w:r>
      <w:r w:rsidR="00760E18">
        <w:rPr>
          <w:lang w:val="es-AR"/>
        </w:rPr>
        <w:t>ucha</w:t>
      </w:r>
      <w:r w:rsidR="00AB3FF8">
        <w:rPr>
          <w:lang w:val="es-AR"/>
        </w:rPr>
        <w:t>”</w:t>
      </w:r>
      <w:r w:rsidR="00760E18" w:rsidRPr="0034532C">
        <w:rPr>
          <w:lang w:val="es-AR"/>
        </w:rPr>
        <w:t>.</w:t>
      </w:r>
      <w:r w:rsidR="00932F17">
        <w:rPr>
          <w:lang w:val="es-AR"/>
        </w:rPr>
        <w:t xml:space="preserve"> </w:t>
      </w:r>
    </w:p>
    <w:p w:rsidR="009B3F2A" w:rsidRDefault="00AF1B37" w:rsidP="009B3F2A">
      <w:pPr>
        <w:spacing w:line="360" w:lineRule="auto"/>
        <w:ind w:firstLine="709"/>
        <w:jc w:val="both"/>
        <w:rPr>
          <w:lang w:val="es-AR"/>
        </w:rPr>
      </w:pPr>
      <w:r>
        <w:rPr>
          <w:lang w:val="es-AR"/>
        </w:rPr>
        <w:t>E</w:t>
      </w:r>
      <w:r w:rsidR="00932F17">
        <w:rPr>
          <w:lang w:val="es-AR"/>
        </w:rPr>
        <w:t xml:space="preserve">ste </w:t>
      </w:r>
      <w:r>
        <w:rPr>
          <w:lang w:val="es-AR"/>
        </w:rPr>
        <w:t>planteo</w:t>
      </w:r>
      <w:r w:rsidR="00932F17">
        <w:rPr>
          <w:lang w:val="es-AR"/>
        </w:rPr>
        <w:t xml:space="preserve"> metodológico </w:t>
      </w:r>
      <w:r>
        <w:rPr>
          <w:lang w:val="es-AR"/>
        </w:rPr>
        <w:t xml:space="preserve">se aplica fructíferamente </w:t>
      </w:r>
      <w:r w:rsidR="00932F17">
        <w:rPr>
          <w:lang w:val="es-AR"/>
        </w:rPr>
        <w:t xml:space="preserve">para analizar la estrategia de la clase obrera, en donde el conflicto surge del enfrentamiento capital-trabajo y el antagonismo se presenta claramente en torno a las </w:t>
      </w:r>
      <w:r>
        <w:rPr>
          <w:lang w:val="es-AR"/>
        </w:rPr>
        <w:t xml:space="preserve">características y condiciones de las </w:t>
      </w:r>
      <w:r w:rsidR="00932F17">
        <w:rPr>
          <w:lang w:val="es-AR"/>
        </w:rPr>
        <w:t>relaciones de explotación entre la clase obrera y la clase propietaria</w:t>
      </w:r>
      <w:r>
        <w:rPr>
          <w:rStyle w:val="Refdenotaalpie"/>
          <w:lang w:val="es-AR"/>
        </w:rPr>
        <w:footnoteReference w:id="2"/>
      </w:r>
      <w:r w:rsidR="00932F17">
        <w:rPr>
          <w:lang w:val="es-AR"/>
        </w:rPr>
        <w:t xml:space="preserve">. Pero nosotros analizamos un conflicto </w:t>
      </w:r>
      <w:r w:rsidR="00E43AE7">
        <w:rPr>
          <w:lang w:val="es-AR"/>
        </w:rPr>
        <w:t xml:space="preserve">que no se encuadra en el mundo del trabajo y el sujeto social no aparece como clase obrera </w:t>
      </w:r>
      <w:r w:rsidR="00EB31F0">
        <w:rPr>
          <w:i/>
          <w:lang w:val="es-AR"/>
        </w:rPr>
        <w:t>“pura”</w:t>
      </w:r>
      <w:r w:rsidR="00E43AE7" w:rsidRPr="00E43AE7">
        <w:rPr>
          <w:i/>
          <w:lang w:val="es-AR"/>
        </w:rPr>
        <w:t>.</w:t>
      </w:r>
      <w:r w:rsidR="007D2844">
        <w:rPr>
          <w:i/>
          <w:lang w:val="es-AR"/>
        </w:rPr>
        <w:t xml:space="preserve"> </w:t>
      </w:r>
      <w:r w:rsidR="009B3F2A">
        <w:rPr>
          <w:lang w:val="es-AR"/>
        </w:rPr>
        <w:t>Entonces, para</w:t>
      </w:r>
      <w:r w:rsidR="009B3F2A" w:rsidRPr="009D1EFA">
        <w:rPr>
          <w:lang w:val="es-AR"/>
        </w:rPr>
        <w:t xml:space="preserve"> abordar la lucha por los derechos humanos desde </w:t>
      </w:r>
      <w:r w:rsidR="009B3F2A">
        <w:rPr>
          <w:lang w:val="es-AR"/>
        </w:rPr>
        <w:t xml:space="preserve">una perspectiva </w:t>
      </w:r>
      <w:r w:rsidR="009B3F2A" w:rsidRPr="009D1EFA">
        <w:rPr>
          <w:lang w:val="es-AR"/>
        </w:rPr>
        <w:t>clas</w:t>
      </w:r>
      <w:r w:rsidR="009B3F2A">
        <w:rPr>
          <w:lang w:val="es-AR"/>
        </w:rPr>
        <w:t>ista</w:t>
      </w:r>
      <w:r w:rsidR="009B3F2A" w:rsidRPr="009D1EFA">
        <w:rPr>
          <w:lang w:val="es-AR"/>
        </w:rPr>
        <w:t xml:space="preserve">, </w:t>
      </w:r>
      <w:r w:rsidR="009B3F2A">
        <w:rPr>
          <w:lang w:val="es-AR"/>
        </w:rPr>
        <w:t>debemos</w:t>
      </w:r>
      <w:r w:rsidR="009B3F2A" w:rsidRPr="009D1EFA">
        <w:rPr>
          <w:lang w:val="es-AR"/>
        </w:rPr>
        <w:t xml:space="preserve"> tomar posición sobre qué </w:t>
      </w:r>
      <w:r w:rsidR="009B3F2A">
        <w:rPr>
          <w:lang w:val="es-AR"/>
        </w:rPr>
        <w:t>ent</w:t>
      </w:r>
      <w:r w:rsidR="009B3F2A" w:rsidRPr="009D1EFA">
        <w:rPr>
          <w:lang w:val="es-AR"/>
        </w:rPr>
        <w:t>ende</w:t>
      </w:r>
      <w:r w:rsidR="009B3F2A">
        <w:rPr>
          <w:lang w:val="es-AR"/>
        </w:rPr>
        <w:t>mos</w:t>
      </w:r>
      <w:r w:rsidR="009B3F2A" w:rsidRPr="009D1EFA">
        <w:rPr>
          <w:lang w:val="es-AR"/>
        </w:rPr>
        <w:t xml:space="preserve"> por </w:t>
      </w:r>
      <w:r w:rsidR="009B3F2A">
        <w:rPr>
          <w:lang w:val="es-AR"/>
        </w:rPr>
        <w:t>“</w:t>
      </w:r>
      <w:r w:rsidR="009B3F2A" w:rsidRPr="009D1EFA">
        <w:rPr>
          <w:lang w:val="es-AR"/>
        </w:rPr>
        <w:t>clase</w:t>
      </w:r>
      <w:r w:rsidR="009B3F2A">
        <w:rPr>
          <w:lang w:val="es-AR"/>
        </w:rPr>
        <w:t>”</w:t>
      </w:r>
      <w:r w:rsidR="009B3F2A" w:rsidRPr="009D1EFA">
        <w:rPr>
          <w:lang w:val="es-AR"/>
        </w:rPr>
        <w:t xml:space="preserve">, </w:t>
      </w:r>
      <w:r w:rsidR="009B3F2A">
        <w:rPr>
          <w:lang w:val="es-AR"/>
        </w:rPr>
        <w:t xml:space="preserve">respondiendo </w:t>
      </w:r>
      <w:r w:rsidR="009B3F2A" w:rsidRPr="00DA18C3">
        <w:rPr>
          <w:i/>
          <w:lang w:val="es-AR"/>
        </w:rPr>
        <w:t>provisoriamente</w:t>
      </w:r>
      <w:r w:rsidR="009B3F2A" w:rsidRPr="009D1EFA">
        <w:rPr>
          <w:lang w:val="es-AR"/>
        </w:rPr>
        <w:t xml:space="preserve"> que </w:t>
      </w:r>
      <w:r w:rsidR="00EB31F0">
        <w:rPr>
          <w:lang w:val="es-AR"/>
        </w:rPr>
        <w:t xml:space="preserve">la </w:t>
      </w:r>
      <w:r w:rsidR="009B3F2A" w:rsidRPr="009D1EFA">
        <w:rPr>
          <w:lang w:val="es-AR"/>
        </w:rPr>
        <w:t xml:space="preserve">consideramos </w:t>
      </w:r>
      <w:r w:rsidR="009B3F2A">
        <w:rPr>
          <w:lang w:val="es-AR"/>
        </w:rPr>
        <w:t xml:space="preserve">al modo de autores como </w:t>
      </w:r>
      <w:proofErr w:type="spellStart"/>
      <w:r w:rsidR="009B3F2A">
        <w:rPr>
          <w:lang w:val="es-AR"/>
        </w:rPr>
        <w:t>Holloway</w:t>
      </w:r>
      <w:proofErr w:type="spellEnd"/>
      <w:r w:rsidR="009B3F2A">
        <w:rPr>
          <w:lang w:val="es-AR"/>
        </w:rPr>
        <w:t xml:space="preserve"> (2004), como un polo del antagonismo social, y no sociológicamente como grupo de personas</w:t>
      </w:r>
      <w:r w:rsidR="00AB3FF8">
        <w:rPr>
          <w:lang w:val="es-AR"/>
        </w:rPr>
        <w:t>;</w:t>
      </w:r>
      <w:r w:rsidR="009B3F2A">
        <w:rPr>
          <w:lang w:val="es-AR"/>
        </w:rPr>
        <w:t xml:space="preserve"> </w:t>
      </w:r>
      <w:r w:rsidR="00AB3FF8">
        <w:rPr>
          <w:lang w:val="es-AR"/>
        </w:rPr>
        <w:t>l</w:t>
      </w:r>
      <w:r w:rsidR="009B3F2A">
        <w:rPr>
          <w:lang w:val="es-AR"/>
        </w:rPr>
        <w:t>a asumimos en su formulación más abierta, en procura de alcanzar uno de los objetivos de este artículo: ofrecer un marco teórico general y el corpus categorial de otro abordaje al tema</w:t>
      </w:r>
      <w:r w:rsidR="009B3F2A" w:rsidRPr="0034532C">
        <w:rPr>
          <w:lang w:val="es-AR"/>
        </w:rPr>
        <w:t xml:space="preserve">, </w:t>
      </w:r>
      <w:r w:rsidR="009B3F2A">
        <w:rPr>
          <w:lang w:val="es-AR"/>
        </w:rPr>
        <w:t>que</w:t>
      </w:r>
      <w:r w:rsidR="009B3F2A" w:rsidRPr="0034532C">
        <w:rPr>
          <w:lang w:val="es-AR"/>
        </w:rPr>
        <w:t xml:space="preserve"> pon</w:t>
      </w:r>
      <w:r w:rsidR="009B3F2A">
        <w:rPr>
          <w:lang w:val="es-AR"/>
        </w:rPr>
        <w:t>ga</w:t>
      </w:r>
      <w:r w:rsidR="009B3F2A" w:rsidRPr="0034532C">
        <w:rPr>
          <w:lang w:val="es-AR"/>
        </w:rPr>
        <w:t xml:space="preserve"> en evidencia y desta</w:t>
      </w:r>
      <w:r w:rsidR="009B3F2A">
        <w:rPr>
          <w:lang w:val="es-AR"/>
        </w:rPr>
        <w:t xml:space="preserve">que, más que la </w:t>
      </w:r>
      <w:r w:rsidR="009B3F2A">
        <w:rPr>
          <w:lang w:val="es-AR"/>
        </w:rPr>
        <w:lastRenderedPageBreak/>
        <w:t xml:space="preserve">descripción de cada </w:t>
      </w:r>
      <w:r w:rsidR="00EB31F0">
        <w:rPr>
          <w:lang w:val="es-AR"/>
        </w:rPr>
        <w:t>sujeto social como si fuese dado</w:t>
      </w:r>
      <w:r w:rsidR="009B3F2A">
        <w:rPr>
          <w:lang w:val="es-AR"/>
        </w:rPr>
        <w:t>,</w:t>
      </w:r>
      <w:r w:rsidR="009B3F2A" w:rsidRPr="0034532C">
        <w:rPr>
          <w:lang w:val="es-AR"/>
        </w:rPr>
        <w:t xml:space="preserve"> </w:t>
      </w:r>
      <w:r w:rsidR="00EB31F0">
        <w:rPr>
          <w:lang w:val="es-AR"/>
        </w:rPr>
        <w:t xml:space="preserve">los procesos de formación y </w:t>
      </w:r>
      <w:r w:rsidR="009B3F2A" w:rsidRPr="0034532C">
        <w:rPr>
          <w:lang w:val="es-AR"/>
        </w:rPr>
        <w:t xml:space="preserve">las relaciones </w:t>
      </w:r>
      <w:r w:rsidR="009B3F2A">
        <w:rPr>
          <w:lang w:val="es-AR"/>
        </w:rPr>
        <w:t>que se establecen entre ellos</w:t>
      </w:r>
      <w:r w:rsidR="009B3F2A" w:rsidRPr="009E7803">
        <w:rPr>
          <w:lang w:val="es-AR"/>
        </w:rPr>
        <w:t xml:space="preserve"> en</w:t>
      </w:r>
      <w:r w:rsidR="009B3F2A">
        <w:rPr>
          <w:lang w:val="es-AR"/>
        </w:rPr>
        <w:t xml:space="preserve"> la</w:t>
      </w:r>
      <w:r w:rsidR="009B3F2A" w:rsidRPr="009E7803">
        <w:rPr>
          <w:lang w:val="es-AR"/>
        </w:rPr>
        <w:t xml:space="preserve"> lucha</w:t>
      </w:r>
      <w:r w:rsidR="00760E18">
        <w:rPr>
          <w:lang w:val="es-AR"/>
        </w:rPr>
        <w:t>.</w:t>
      </w:r>
      <w:r w:rsidR="00903978">
        <w:rPr>
          <w:lang w:val="es-AR"/>
        </w:rPr>
        <w:t xml:space="preserve"> Y encontramos en el esquema categorial que desarrolla </w:t>
      </w:r>
      <w:r w:rsidR="00903978">
        <w:t xml:space="preserve">Marcelo </w:t>
      </w:r>
      <w:r w:rsidR="00903978" w:rsidRPr="00C8098F">
        <w:rPr>
          <w:rFonts w:eastAsiaTheme="minorHAnsi"/>
          <w:lang w:val="es-AR" w:eastAsia="en-US"/>
        </w:rPr>
        <w:t xml:space="preserve">Gómez </w:t>
      </w:r>
      <w:r w:rsidR="00903978">
        <w:rPr>
          <w:rFonts w:eastAsiaTheme="minorHAnsi"/>
          <w:lang w:val="es-AR" w:eastAsia="en-US"/>
        </w:rPr>
        <w:t xml:space="preserve">(2014) herramientas apropiadas para nuestro caso, </w:t>
      </w:r>
      <w:r w:rsidR="00874240">
        <w:rPr>
          <w:rFonts w:eastAsiaTheme="minorHAnsi"/>
          <w:lang w:val="es-AR" w:eastAsia="en-US"/>
        </w:rPr>
        <w:t>por</w:t>
      </w:r>
      <w:r w:rsidR="00903978">
        <w:rPr>
          <w:rFonts w:eastAsiaTheme="minorHAnsi"/>
          <w:lang w:val="es-AR" w:eastAsia="en-US"/>
        </w:rPr>
        <w:t xml:space="preserve">que al instalarse en el </w:t>
      </w:r>
      <w:r w:rsidR="00AC6AA1">
        <w:rPr>
          <w:rFonts w:eastAsiaTheme="minorHAnsi"/>
          <w:lang w:val="es-AR" w:eastAsia="en-US"/>
        </w:rPr>
        <w:t xml:space="preserve">antagonismo y el </w:t>
      </w:r>
      <w:r w:rsidR="00903978">
        <w:rPr>
          <w:rFonts w:eastAsiaTheme="minorHAnsi"/>
          <w:lang w:val="es-AR" w:eastAsia="en-US"/>
        </w:rPr>
        <w:t xml:space="preserve">conflicto, </w:t>
      </w:r>
      <w:r w:rsidR="00C426C4">
        <w:rPr>
          <w:rFonts w:eastAsiaTheme="minorHAnsi"/>
          <w:lang w:val="es-AR" w:eastAsia="en-US"/>
        </w:rPr>
        <w:t xml:space="preserve">la clase se asocia a la estrategia, “ya que la posición del sujeto no es definida (prescripta) como determinación fija, única e inmutable; los recursos a los que puede acudir son múltiples, y las fronteras entre posiciones son fluidas en tanto </w:t>
      </w:r>
      <w:r w:rsidR="00BE6E02">
        <w:rPr>
          <w:rFonts w:eastAsiaTheme="minorHAnsi"/>
          <w:lang w:val="es-AR" w:eastAsia="en-US"/>
        </w:rPr>
        <w:t>que son el objeto mismo de la lucha.”</w:t>
      </w:r>
      <w:r w:rsidR="004C3852">
        <w:rPr>
          <w:rStyle w:val="Refdenotaalpie"/>
          <w:rFonts w:eastAsiaTheme="minorHAnsi"/>
          <w:lang w:val="es-AR" w:eastAsia="en-US"/>
        </w:rPr>
        <w:footnoteReference w:id="3"/>
      </w:r>
    </w:p>
    <w:p w:rsidR="009B3F2A" w:rsidRPr="00C8098F" w:rsidRDefault="00EB31F0" w:rsidP="009B3F2A">
      <w:pPr>
        <w:spacing w:line="360" w:lineRule="auto"/>
        <w:ind w:firstLine="709"/>
        <w:jc w:val="both"/>
        <w:rPr>
          <w:rFonts w:eastAsiaTheme="minorHAnsi"/>
          <w:lang w:val="es-AR" w:eastAsia="en-US"/>
        </w:rPr>
      </w:pPr>
      <w:r>
        <w:rPr>
          <w:lang w:val="es-AR"/>
        </w:rPr>
        <w:t>L</w:t>
      </w:r>
      <w:r w:rsidR="009B3F2A">
        <w:t xml:space="preserve">a perspectiva clasista es necesaria e imprescindible para el análisis del antagonismo y el conflicto social, ya que en sociedades divididas en clases entre las cuales se despliegan relaciones antagónicas de fuerza y de sentido en torno a las condiciones materiales de vida, la lucha por mantener o subvertir estas relaciones es el núcleo de toda movilización social y política. </w:t>
      </w:r>
      <w:r w:rsidR="009B3F2A">
        <w:rPr>
          <w:rFonts w:eastAsiaTheme="minorHAnsi"/>
          <w:lang w:val="es-AR" w:eastAsia="en-US"/>
        </w:rPr>
        <w:t>Pero</w:t>
      </w:r>
      <w:r w:rsidR="009B3F2A" w:rsidRPr="00C8098F">
        <w:rPr>
          <w:rFonts w:eastAsiaTheme="minorHAnsi"/>
          <w:lang w:val="es-AR" w:eastAsia="en-US"/>
        </w:rPr>
        <w:t xml:space="preserve"> el campo analítico de “clase”</w:t>
      </w:r>
      <w:r w:rsidR="00AB3FF8">
        <w:rPr>
          <w:rFonts w:eastAsiaTheme="minorHAnsi"/>
          <w:lang w:val="es-AR" w:eastAsia="en-US"/>
        </w:rPr>
        <w:t>, según este autor,</w:t>
      </w:r>
      <w:r w:rsidR="009B3F2A" w:rsidRPr="00C8098F">
        <w:rPr>
          <w:rFonts w:eastAsiaTheme="minorHAnsi"/>
          <w:lang w:val="es-AR" w:eastAsia="en-US"/>
        </w:rPr>
        <w:t xml:space="preserve"> no sería la forma social grupal que asume una coerción estructural, sino la forma misma en que los agentes enfrentan las coerciones colectivamente. Cuando decimos que </w:t>
      </w:r>
      <w:r w:rsidR="009B3F2A" w:rsidRPr="00C8098F">
        <w:rPr>
          <w:rFonts w:eastAsiaTheme="minorHAnsi"/>
          <w:i/>
          <w:lang w:val="es-AR" w:eastAsia="en-US"/>
        </w:rPr>
        <w:t>nuestra dimensión de análisis es “lucha”</w:t>
      </w:r>
      <w:r w:rsidR="009B3F2A" w:rsidRPr="00C8098F">
        <w:rPr>
          <w:rFonts w:eastAsiaTheme="minorHAnsi"/>
          <w:lang w:val="es-AR" w:eastAsia="en-US"/>
        </w:rPr>
        <w:t xml:space="preserve"> nos referimos</w:t>
      </w:r>
      <w:r w:rsidR="009E5248">
        <w:rPr>
          <w:rFonts w:eastAsiaTheme="minorHAnsi"/>
          <w:lang w:val="es-AR" w:eastAsia="en-US"/>
        </w:rPr>
        <w:t>,</w:t>
      </w:r>
      <w:r w:rsidR="009B3F2A" w:rsidRPr="00C8098F">
        <w:rPr>
          <w:rFonts w:eastAsiaTheme="minorHAnsi"/>
          <w:lang w:val="es-AR" w:eastAsia="en-US"/>
        </w:rPr>
        <w:t xml:space="preserve"> </w:t>
      </w:r>
      <w:r w:rsidR="009E5248">
        <w:rPr>
          <w:rFonts w:eastAsiaTheme="minorHAnsi"/>
          <w:lang w:val="es-AR" w:eastAsia="en-US"/>
        </w:rPr>
        <w:t>junto con</w:t>
      </w:r>
      <w:r w:rsidR="009E5248" w:rsidRPr="00C8098F">
        <w:rPr>
          <w:rFonts w:eastAsiaTheme="minorHAnsi"/>
          <w:lang w:val="es-AR" w:eastAsia="en-US"/>
        </w:rPr>
        <w:t xml:space="preserve"> Gómez</w:t>
      </w:r>
      <w:r w:rsidR="009E5248">
        <w:rPr>
          <w:rFonts w:eastAsiaTheme="minorHAnsi"/>
          <w:lang w:val="es-AR" w:eastAsia="en-US"/>
        </w:rPr>
        <w:t>,</w:t>
      </w:r>
      <w:r w:rsidR="009E5248" w:rsidRPr="00C8098F">
        <w:rPr>
          <w:rFonts w:eastAsiaTheme="minorHAnsi"/>
          <w:lang w:val="es-AR" w:eastAsia="en-US"/>
        </w:rPr>
        <w:t xml:space="preserve"> </w:t>
      </w:r>
      <w:r w:rsidR="009B3F2A" w:rsidRPr="00C8098F">
        <w:rPr>
          <w:rFonts w:eastAsiaTheme="minorHAnsi"/>
          <w:lang w:val="es-AR" w:eastAsia="en-US"/>
        </w:rPr>
        <w:t>a un “campo de prácticas de lucha e intervención por el control de las condiciones de existencia material y simbólica frente a otros</w:t>
      </w:r>
      <w:r w:rsidR="009B3F2A">
        <w:rPr>
          <w:rFonts w:eastAsiaTheme="minorHAnsi"/>
          <w:lang w:val="es-AR" w:eastAsia="en-US"/>
        </w:rPr>
        <w:t>”</w:t>
      </w:r>
      <w:r w:rsidR="009B3F2A" w:rsidRPr="00C8098F">
        <w:rPr>
          <w:rFonts w:eastAsiaTheme="minorHAnsi"/>
          <w:lang w:val="es-AR" w:eastAsia="en-US"/>
        </w:rPr>
        <w:t xml:space="preserve">. </w:t>
      </w:r>
      <w:r w:rsidR="009E5248">
        <w:rPr>
          <w:rFonts w:eastAsiaTheme="minorHAnsi"/>
          <w:lang w:val="es-AR" w:eastAsia="en-US"/>
        </w:rPr>
        <w:t>L</w:t>
      </w:r>
      <w:r w:rsidR="009B3F2A" w:rsidRPr="00C8098F">
        <w:rPr>
          <w:rFonts w:eastAsiaTheme="minorHAnsi"/>
          <w:lang w:val="es-AR" w:eastAsia="en-US"/>
        </w:rPr>
        <w:t xml:space="preserve">a esencia de las clase </w:t>
      </w:r>
      <w:r w:rsidR="009B3F2A">
        <w:rPr>
          <w:rFonts w:eastAsiaTheme="minorHAnsi"/>
          <w:lang w:val="es-AR" w:eastAsia="en-US"/>
        </w:rPr>
        <w:t>“</w:t>
      </w:r>
      <w:r w:rsidR="009B3F2A" w:rsidRPr="00C8098F">
        <w:rPr>
          <w:rFonts w:eastAsiaTheme="minorHAnsi"/>
          <w:lang w:val="es-AR" w:eastAsia="en-US"/>
        </w:rPr>
        <w:t>no son las fuerzas objetivas que impactan distribuyendo determinados tipos de bienes estructuralmente relevantes entre agentes, sino lo que los agentes hacen con lo que tienen para incidir sobre esas distribuciones.”</w:t>
      </w:r>
      <w:r w:rsidR="009B3F2A">
        <w:rPr>
          <w:rStyle w:val="Refdenotaalpie"/>
          <w:rFonts w:eastAsiaTheme="minorHAnsi"/>
          <w:lang w:val="es-AR" w:eastAsia="en-US"/>
        </w:rPr>
        <w:footnoteReference w:id="4"/>
      </w:r>
      <w:r w:rsidR="009B3F2A" w:rsidRPr="00C8098F">
        <w:rPr>
          <w:rFonts w:eastAsiaTheme="minorHAnsi"/>
          <w:lang w:val="es-AR" w:eastAsia="en-US"/>
        </w:rPr>
        <w:t xml:space="preserve"> La condición de clase se constituye en el conflicto y es a través del proceso de lucha que las “posiciones estructurales” y las condiciones materiales y sociales de existencia asumen el carácter de </w:t>
      </w:r>
      <w:r w:rsidR="009E5248">
        <w:rPr>
          <w:rFonts w:eastAsiaTheme="minorHAnsi"/>
          <w:lang w:val="es-AR" w:eastAsia="en-US"/>
        </w:rPr>
        <w:t>lo que G</w:t>
      </w:r>
      <w:r w:rsidR="00201C11">
        <w:rPr>
          <w:rFonts w:eastAsiaTheme="minorHAnsi"/>
          <w:lang w:val="es-AR" w:eastAsia="en-US"/>
        </w:rPr>
        <w:t xml:space="preserve">ómez llama </w:t>
      </w:r>
      <w:r w:rsidR="009B3F2A" w:rsidRPr="00C8098F">
        <w:rPr>
          <w:rFonts w:eastAsiaTheme="minorHAnsi"/>
          <w:lang w:val="es-AR" w:eastAsia="en-US"/>
        </w:rPr>
        <w:t>“poderes causales clasistas”</w:t>
      </w:r>
      <w:r w:rsidR="009B3F2A" w:rsidRPr="00C8098F">
        <w:rPr>
          <w:rFonts w:eastAsiaTheme="minorHAnsi"/>
          <w:vertAlign w:val="superscript"/>
          <w:lang w:val="es-AR" w:eastAsia="en-US"/>
        </w:rPr>
        <w:footnoteReference w:id="5"/>
      </w:r>
      <w:r w:rsidR="009B3F2A" w:rsidRPr="00C8098F">
        <w:rPr>
          <w:rFonts w:eastAsiaTheme="minorHAnsi"/>
          <w:lang w:val="es-AR" w:eastAsia="en-US"/>
        </w:rPr>
        <w:t xml:space="preserve">. </w:t>
      </w:r>
      <w:r w:rsidR="009B3F2A">
        <w:rPr>
          <w:rFonts w:eastAsiaTheme="minorHAnsi"/>
          <w:lang w:val="es-AR" w:eastAsia="en-US"/>
        </w:rPr>
        <w:t>S</w:t>
      </w:r>
      <w:r w:rsidR="009B3F2A" w:rsidRPr="00C8098F">
        <w:rPr>
          <w:rFonts w:eastAsiaTheme="minorHAnsi"/>
          <w:lang w:val="es-AR" w:eastAsia="en-US"/>
        </w:rPr>
        <w:t>on las prácticas de lucha desplegadas por el movimiento de lucha por los derechos humanos</w:t>
      </w:r>
      <w:r w:rsidR="009B3F2A">
        <w:rPr>
          <w:rFonts w:eastAsiaTheme="minorHAnsi"/>
          <w:lang w:val="es-AR" w:eastAsia="en-US"/>
        </w:rPr>
        <w:t xml:space="preserve">, </w:t>
      </w:r>
      <w:r w:rsidR="009B3F2A" w:rsidRPr="00C8098F">
        <w:rPr>
          <w:rFonts w:eastAsiaTheme="minorHAnsi"/>
          <w:lang w:val="es-AR" w:eastAsia="en-US"/>
        </w:rPr>
        <w:t>en contextos y situaciones críticas</w:t>
      </w:r>
      <w:r w:rsidR="009B3F2A">
        <w:rPr>
          <w:rFonts w:eastAsiaTheme="minorHAnsi"/>
          <w:lang w:val="es-AR" w:eastAsia="en-US"/>
        </w:rPr>
        <w:t>,</w:t>
      </w:r>
      <w:r w:rsidR="009B3F2A" w:rsidRPr="00C8098F">
        <w:rPr>
          <w:rFonts w:eastAsiaTheme="minorHAnsi"/>
          <w:lang w:val="es-AR" w:eastAsia="en-US"/>
        </w:rPr>
        <w:t xml:space="preserve"> las que permiten un acceso privilegiado a la naturaleza de las coerciones estructurales que soportan los movilizados</w:t>
      </w:r>
      <w:r w:rsidR="00874240">
        <w:rPr>
          <w:rFonts w:eastAsiaTheme="minorHAnsi"/>
          <w:lang w:val="es-AR" w:eastAsia="en-US"/>
        </w:rPr>
        <w:t xml:space="preserve"> y a sus estrategias para cambiarlas</w:t>
      </w:r>
      <w:r w:rsidR="009B3F2A" w:rsidRPr="00C8098F">
        <w:rPr>
          <w:rFonts w:eastAsiaTheme="minorHAnsi"/>
          <w:lang w:val="es-AR" w:eastAsia="en-US"/>
        </w:rPr>
        <w:t>. “Sólo a través del antagonismo y el conflicto se accede a las limitaciones y posibilidades, a las propiedades de los poderes causales de las clases y sus nexos con las identidades sociales y los recursos culturales puestos en juego en estas coyunturas.”</w:t>
      </w:r>
      <w:r w:rsidR="009B3F2A">
        <w:rPr>
          <w:rStyle w:val="Refdenotaalpie"/>
          <w:rFonts w:eastAsiaTheme="minorHAnsi"/>
          <w:lang w:val="es-AR" w:eastAsia="en-US"/>
        </w:rPr>
        <w:footnoteReference w:id="6"/>
      </w:r>
      <w:r w:rsidR="009B3F2A" w:rsidRPr="00C8098F">
        <w:rPr>
          <w:rFonts w:eastAsiaTheme="minorHAnsi"/>
          <w:lang w:val="es-AR" w:eastAsia="en-US"/>
        </w:rPr>
        <w:t xml:space="preserve"> </w:t>
      </w:r>
    </w:p>
    <w:p w:rsidR="007B4E48" w:rsidRDefault="00C962A2" w:rsidP="005A4D1F">
      <w:pPr>
        <w:spacing w:line="360" w:lineRule="auto"/>
        <w:ind w:firstLine="709"/>
        <w:jc w:val="both"/>
      </w:pPr>
      <w:r>
        <w:lastRenderedPageBreak/>
        <w:t>Se suele hacer un</w:t>
      </w:r>
      <w:r w:rsidR="005A4D1F">
        <w:t xml:space="preserve"> </w:t>
      </w:r>
      <w:r w:rsidR="00D17026">
        <w:t>uso superficial e</w:t>
      </w:r>
      <w:r w:rsidR="00874240">
        <w:t xml:space="preserve"> inocuo de la categoría “clase”</w:t>
      </w:r>
      <w:r>
        <w:t>, tal como</w:t>
      </w:r>
      <w:r w:rsidR="00D17026">
        <w:t xml:space="preserve"> </w:t>
      </w:r>
      <w:r w:rsidR="005A4D1F">
        <w:t>Gómez advierte para los procesos de movilización del 2002: “El contenido clasista aparece planteado de una manera puramente descriptiva y ‘</w:t>
      </w:r>
      <w:proofErr w:type="spellStart"/>
      <w:r w:rsidR="005A4D1F">
        <w:t>clasificacional</w:t>
      </w:r>
      <w:proofErr w:type="spellEnd"/>
      <w:r w:rsidR="005A4D1F">
        <w:t>’” basándose en la elemental constatación de los espacios geográficos de pertenencia o en descripciones de rasgos socioeconómicos y ocupacionales de los miembros de los grupos movilizados; las clases ingresan al análisis como variables contextuales, sólo para dar una “carnadura social descriptiva” al tema</w:t>
      </w:r>
      <w:r w:rsidR="005A4D1F">
        <w:rPr>
          <w:rStyle w:val="Refdenotaalpie"/>
        </w:rPr>
        <w:footnoteReference w:id="7"/>
      </w:r>
      <w:r w:rsidR="005A4D1F">
        <w:t xml:space="preserve">. Pero en nuestro caso, la transversalidad social de la acción represiva y la extensión geográfica de su incidencia, hace desistir inclusive de ese uso contextual; apenas se hace referencia a la procedencia de clase de las víctimas </w:t>
      </w:r>
      <w:r w:rsidR="005A4D1F" w:rsidRPr="00A92CE5">
        <w:t>con espíritu clasificatorio</w:t>
      </w:r>
      <w:r w:rsidR="005A4D1F">
        <w:t xml:space="preserve"> de inventario. </w:t>
      </w:r>
    </w:p>
    <w:p w:rsidR="0004358F" w:rsidRDefault="009A000A" w:rsidP="005A4D1F">
      <w:pPr>
        <w:spacing w:line="360" w:lineRule="auto"/>
        <w:ind w:firstLine="709"/>
        <w:jc w:val="both"/>
      </w:pPr>
      <w:r>
        <w:t xml:space="preserve">En la caracterización de la militancia en derechos humanos, </w:t>
      </w:r>
      <w:r w:rsidR="00CA5A9F">
        <w:t>al no poder dar cuenta de una procedencia socio-ocupacional</w:t>
      </w:r>
      <w:r w:rsidR="009B0FC4">
        <w:t xml:space="preserve"> unívoca, se</w:t>
      </w:r>
      <w:r w:rsidR="002435B6">
        <w:t xml:space="preserve"> recurre a la explicación motivacional (individual) para rotularlas como</w:t>
      </w:r>
      <w:r w:rsidR="00CA5A9F">
        <w:t xml:space="preserve"> “víctimas</w:t>
      </w:r>
      <w:r w:rsidR="002435B6">
        <w:t xml:space="preserve"> directas</w:t>
      </w:r>
      <w:r w:rsidR="00CA5A9F">
        <w:t>”</w:t>
      </w:r>
      <w:r w:rsidR="002435B6">
        <w:t xml:space="preserve">, </w:t>
      </w:r>
      <w:r w:rsidR="005B2558">
        <w:t xml:space="preserve"> </w:t>
      </w:r>
      <w:r w:rsidR="00DF479A">
        <w:t>y se renuncia de antemano al análisis clasista,</w:t>
      </w:r>
      <w:r w:rsidR="002435B6">
        <w:t xml:space="preserve"> eliminando</w:t>
      </w:r>
      <w:r w:rsidR="00DF479A">
        <w:t xml:space="preserve"> </w:t>
      </w:r>
      <w:r w:rsidR="00D86AFE">
        <w:t xml:space="preserve">la pregunta misma </w:t>
      </w:r>
      <w:r w:rsidR="00DF479A">
        <w:t xml:space="preserve">sobre el carácter clasista de la lucha, </w:t>
      </w:r>
      <w:r w:rsidR="002435B6">
        <w:t xml:space="preserve">que es </w:t>
      </w:r>
      <w:r w:rsidR="00883792">
        <w:t>reemplazada</w:t>
      </w:r>
      <w:r w:rsidR="00D86AFE">
        <w:t xml:space="preserve"> por </w:t>
      </w:r>
      <w:r w:rsidR="00DF479A">
        <w:t xml:space="preserve">una prenoción indiscutible, fundada en </w:t>
      </w:r>
      <w:r w:rsidR="00D86AFE">
        <w:t>lo que llamo el “mito de origen”</w:t>
      </w:r>
      <w:r w:rsidR="005B2558">
        <w:t>.</w:t>
      </w:r>
      <w:r w:rsidR="00D86AFE">
        <w:t xml:space="preserve"> La potencia simbólica de la aparición de las Madres de Plaza de Mayo y el dramatismo de las circunstancias en que esta lucha se hace pública, </w:t>
      </w:r>
      <w:r w:rsidR="00012F5D">
        <w:t xml:space="preserve">dejó una impronta indeleble que nadie se ocupó en verificar. Que el </w:t>
      </w:r>
      <w:r w:rsidR="00012F5D" w:rsidRPr="002C4193">
        <w:rPr>
          <w:i/>
        </w:rPr>
        <w:t>“discurso público”</w:t>
      </w:r>
      <w:r w:rsidR="00012F5D">
        <w:t xml:space="preserve"> de esas </w:t>
      </w:r>
      <w:r w:rsidR="00C83404">
        <w:t>mujeres</w:t>
      </w:r>
      <w:r w:rsidR="00012F5D">
        <w:t xml:space="preserve"> </w:t>
      </w:r>
      <w:r>
        <w:t xml:space="preserve">y familiares </w:t>
      </w:r>
      <w:r w:rsidR="00012F5D">
        <w:t xml:space="preserve">frente al terrorismo de Estado más atroz haya sido presentarse </w:t>
      </w:r>
      <w:r w:rsidR="00C83404">
        <w:t>sólo en su condición de</w:t>
      </w:r>
      <w:r w:rsidR="00012F5D">
        <w:t xml:space="preserve"> </w:t>
      </w:r>
      <w:r w:rsidR="00C83404">
        <w:t>madres</w:t>
      </w:r>
      <w:r>
        <w:t xml:space="preserve"> o parientes co</w:t>
      </w:r>
      <w:r w:rsidR="004C3852">
        <w:t>n</w:t>
      </w:r>
      <w:r>
        <w:t>sanguíneos</w:t>
      </w:r>
      <w:r w:rsidR="00C83404">
        <w:t>, no justifica que</w:t>
      </w:r>
      <w:r w:rsidR="005A4D1F">
        <w:t xml:space="preserve"> el análisis </w:t>
      </w:r>
      <w:r w:rsidR="00C83404">
        <w:t xml:space="preserve">académico </w:t>
      </w:r>
      <w:r w:rsidR="005A4D1F">
        <w:t>de la militancia</w:t>
      </w:r>
      <w:r w:rsidR="005A4D1F" w:rsidRPr="00A92CE5">
        <w:t xml:space="preserve"> </w:t>
      </w:r>
      <w:r w:rsidR="005A4D1F">
        <w:t xml:space="preserve">en derechos humanos </w:t>
      </w:r>
      <w:r w:rsidR="00C83404">
        <w:t>recurra</w:t>
      </w:r>
      <w:r w:rsidR="005A4D1F">
        <w:t xml:space="preserve"> exclusivamente a los vínculos de sangre</w:t>
      </w:r>
      <w:r w:rsidR="002435B6">
        <w:t xml:space="preserve"> y a la motivación particular</w:t>
      </w:r>
      <w:r w:rsidR="005A4D1F">
        <w:t xml:space="preserve">, </w:t>
      </w:r>
      <w:r w:rsidR="00416A15">
        <w:t>e instaure</w:t>
      </w:r>
      <w:r w:rsidR="005A4D1F">
        <w:t xml:space="preserve"> al familiar directo (desclasado y apolítico) </w:t>
      </w:r>
      <w:r w:rsidR="00416A15">
        <w:t>como</w:t>
      </w:r>
      <w:r w:rsidR="005A4D1F">
        <w:t xml:space="preserve"> epítome del militante, </w:t>
      </w:r>
      <w:r w:rsidR="00416A15">
        <w:t>convertido</w:t>
      </w:r>
      <w:r w:rsidR="005A4D1F">
        <w:t xml:space="preserve"> en el mismo instante de la desaparición de “su” víctima en un luchador social infatigable. </w:t>
      </w:r>
      <w:r w:rsidR="002C4193">
        <w:rPr>
          <w:lang w:val="es-AR"/>
        </w:rPr>
        <w:t xml:space="preserve">Este </w:t>
      </w:r>
      <w:r w:rsidR="002C4193" w:rsidRPr="00A84080">
        <w:rPr>
          <w:i/>
          <w:lang w:val="es-AR"/>
        </w:rPr>
        <w:t>discurso público</w:t>
      </w:r>
      <w:r w:rsidR="002C4193">
        <w:rPr>
          <w:lang w:val="es-AR"/>
        </w:rPr>
        <w:t xml:space="preserve">, en tanto manejo de las apariencias en las relaciones de poder, es para James Scott (1990) “una de las destrezas críticas de supervivencia entre los grupos subordinados”, y no caben dudas, que frente al plan genocida, la estrategia era sobrevivir. </w:t>
      </w:r>
      <w:r w:rsidR="005A4D1F">
        <w:t xml:space="preserve">El caso, que indudablemente los hubo, se convierte en la norma; y la </w:t>
      </w:r>
      <w:r w:rsidR="005A4D1F" w:rsidRPr="00E07B03">
        <w:rPr>
          <w:i/>
        </w:rPr>
        <w:t>noción</w:t>
      </w:r>
      <w:r w:rsidR="005A4D1F">
        <w:t xml:space="preserve"> resultante en el sentido común es un movimiento de derechos humanos formado por los organismos de</w:t>
      </w:r>
      <w:r>
        <w:t xml:space="preserve"> afectados directos acompañados</w:t>
      </w:r>
      <w:r w:rsidR="005A4D1F">
        <w:t xml:space="preserve"> por individuos que en forma aislada se suman “desinteresadamente” para apoyar los reclamos de las víctimas. </w:t>
      </w:r>
    </w:p>
    <w:p w:rsidR="00F43648" w:rsidRDefault="0004358F" w:rsidP="005A4D1F">
      <w:pPr>
        <w:spacing w:line="360" w:lineRule="auto"/>
        <w:ind w:firstLine="709"/>
        <w:jc w:val="both"/>
      </w:pPr>
      <w:r>
        <w:lastRenderedPageBreak/>
        <w:t xml:space="preserve">De la indagación de las trayectorias militantes aparecen inmediatamente </w:t>
      </w:r>
      <w:r w:rsidR="005A4D1F">
        <w:t xml:space="preserve">gruesos contingentes de </w:t>
      </w:r>
      <w:r>
        <w:t xml:space="preserve">militantes </w:t>
      </w:r>
      <w:r w:rsidR="005A4D1F">
        <w:t xml:space="preserve">políticos que </w:t>
      </w:r>
      <w:r w:rsidR="002974D4">
        <w:t xml:space="preserve">durante la dictadura </w:t>
      </w:r>
      <w:r w:rsidR="005A4D1F">
        <w:t xml:space="preserve">pasan de sus puestos en partidos políticos </w:t>
      </w:r>
      <w:r w:rsidR="00235067">
        <w:t xml:space="preserve">de izquierda </w:t>
      </w:r>
      <w:r w:rsidR="005A4D1F">
        <w:t>proscriptos a engrosar las filas de los organismos de derechos humanos como su destino “legalizado” de lucha</w:t>
      </w:r>
      <w:r w:rsidR="00DF479A">
        <w:t>, a lo que hay que sumar el trabajo sistemático de miles de militantes que, desde el exilio, organizan las denuncias</w:t>
      </w:r>
      <w:r w:rsidR="00D87AF4">
        <w:t xml:space="preserve"> y la solidaridad internacional</w:t>
      </w:r>
      <w:r>
        <w:t>. Sale a la luz</w:t>
      </w:r>
      <w:r w:rsidR="002974D4">
        <w:t xml:space="preserve"> </w:t>
      </w:r>
      <w:r w:rsidR="005A4D1F">
        <w:t>que</w:t>
      </w:r>
      <w:r>
        <w:t>, en muchísimos</w:t>
      </w:r>
      <w:r w:rsidR="005A4D1F">
        <w:t xml:space="preserve"> casos</w:t>
      </w:r>
      <w:r>
        <w:t>,</w:t>
      </w:r>
      <w:r w:rsidR="005A4D1F">
        <w:t xml:space="preserve"> es el entorno de militancia del </w:t>
      </w:r>
      <w:r>
        <w:t xml:space="preserve">secuestrado o </w:t>
      </w:r>
      <w:r w:rsidR="005A4D1F">
        <w:t xml:space="preserve">desaparecido el que toma como tarea política </w:t>
      </w:r>
      <w:r w:rsidR="00FC6BA2">
        <w:t xml:space="preserve">(respondiendo a una decisión partidaria) </w:t>
      </w:r>
      <w:r w:rsidR="005A4D1F">
        <w:t xml:space="preserve">el acompañamiento de los familiares y </w:t>
      </w:r>
      <w:r w:rsidR="00A74F70">
        <w:t>el apoyo o</w:t>
      </w:r>
      <w:r w:rsidR="005A4D1F">
        <w:t xml:space="preserve"> “creación” de las comisiones de familiares locales, aportando experiencia, organización y formación política, </w:t>
      </w:r>
      <w:r w:rsidR="00FC6BA2">
        <w:t xml:space="preserve">apoyando y </w:t>
      </w:r>
      <w:r w:rsidR="002974D4">
        <w:t>vinculando a las familias</w:t>
      </w:r>
      <w:r w:rsidR="005A4D1F">
        <w:t xml:space="preserve"> con los organismos e impulsando las denuncias y presentaciones judiciales.</w:t>
      </w:r>
      <w:r w:rsidR="005A4D1F">
        <w:rPr>
          <w:rStyle w:val="Refdenotaalpie"/>
        </w:rPr>
        <w:footnoteReference w:id="8"/>
      </w:r>
      <w:r w:rsidR="005A4D1F">
        <w:t xml:space="preserve"> </w:t>
      </w:r>
      <w:r w:rsidR="00C327E2">
        <w:t xml:space="preserve">Subyacen nociones utilitaristas </w:t>
      </w:r>
      <w:r w:rsidR="00485434">
        <w:t xml:space="preserve">(propias de las teorías de la </w:t>
      </w:r>
      <w:proofErr w:type="spellStart"/>
      <w:r w:rsidR="00485434" w:rsidRPr="00485434">
        <w:rPr>
          <w:i/>
        </w:rPr>
        <w:t>rational</w:t>
      </w:r>
      <w:proofErr w:type="spellEnd"/>
      <w:r w:rsidR="00485434" w:rsidRPr="00485434">
        <w:rPr>
          <w:i/>
        </w:rPr>
        <w:t xml:space="preserve"> </w:t>
      </w:r>
      <w:proofErr w:type="spellStart"/>
      <w:r w:rsidR="00485434" w:rsidRPr="00485434">
        <w:rPr>
          <w:i/>
        </w:rPr>
        <w:t>choice</w:t>
      </w:r>
      <w:proofErr w:type="spellEnd"/>
      <w:r w:rsidR="00485434">
        <w:t xml:space="preserve">) que presentan un militante especializado, profesionalizado, encuadrado en una tarea de tiempo completo, de identificación unívoca, cuando esto sólo se verifica entre los pequeños grupos de dirección, en los líderes y referentes principales, pero entre la mayoría de activistas es muy frecuente la militancia múltiple, </w:t>
      </w:r>
      <w:r w:rsidR="004A5C25">
        <w:t>es decir, hombres y mujeres que participan de distintos ámbitos de actividad política, gremial, y que además militan activamente por los derechos humanos</w:t>
      </w:r>
      <w:r w:rsidR="004A5C25">
        <w:rPr>
          <w:rStyle w:val="Refdenotaalpie"/>
        </w:rPr>
        <w:footnoteReference w:id="9"/>
      </w:r>
      <w:r w:rsidR="004A5C25">
        <w:t xml:space="preserve">. </w:t>
      </w:r>
      <w:r w:rsidR="005A4D1F">
        <w:t xml:space="preserve">También se soslayan grupos numerosos de intelectuales (como los abogados defensores de presos políticos) que venían </w:t>
      </w:r>
      <w:r w:rsidR="00C962A2">
        <w:t xml:space="preserve">y siguieron </w:t>
      </w:r>
      <w:r w:rsidR="005A4D1F">
        <w:t>militando en distintas organizaciones</w:t>
      </w:r>
      <w:r w:rsidR="00FC6BA2">
        <w:t xml:space="preserve"> profesionales</w:t>
      </w:r>
      <w:r w:rsidR="005A4D1F">
        <w:t xml:space="preserve">, inclusive desde mucho antes de la dictadura, y </w:t>
      </w:r>
      <w:r w:rsidR="00FC6BA2">
        <w:t>contribuyen a crear</w:t>
      </w:r>
      <w:r w:rsidR="005A4D1F" w:rsidRPr="009A1908">
        <w:t xml:space="preserve"> </w:t>
      </w:r>
      <w:r w:rsidR="005A4D1F">
        <w:t>o se incorporan a los organismos de derechos humanos, generalmente en puestos técnicos, directivos y consultivos, cumpliendo papeles decisivos en la articulación y funcionamiento del movimiento, y aportando su experiencia largamente acumulada.</w:t>
      </w:r>
      <w:r w:rsidR="005A4D1F">
        <w:rPr>
          <w:rStyle w:val="Refdenotaalpie"/>
        </w:rPr>
        <w:footnoteReference w:id="10"/>
      </w:r>
      <w:r w:rsidR="005A4D1F">
        <w:t xml:space="preserve"> Se ignora y desconoce la formación de miles de </w:t>
      </w:r>
      <w:r w:rsidR="002974D4">
        <w:t xml:space="preserve">grupos </w:t>
      </w:r>
      <w:r w:rsidR="005A4D1F">
        <w:t xml:space="preserve">y comisiones de derechos humanos al interior de otras instituciones político-sociales como </w:t>
      </w:r>
      <w:r w:rsidR="002974D4">
        <w:t>partidos políticos, sindicatos,</w:t>
      </w:r>
      <w:r w:rsidR="005A4D1F">
        <w:t xml:space="preserve"> agrupaciones estudiantiles</w:t>
      </w:r>
      <w:r w:rsidR="002974D4">
        <w:t xml:space="preserve"> y religiosas</w:t>
      </w:r>
      <w:r w:rsidR="005A4D1F">
        <w:t>, que se incorporan a militar orgánicamente en el movimiento de derechos humanos</w:t>
      </w:r>
      <w:r w:rsidR="002974D4">
        <w:t xml:space="preserve"> sin perder su colocación en </w:t>
      </w:r>
      <w:r w:rsidR="003B0F5E">
        <w:t>el colectivo</w:t>
      </w:r>
      <w:r w:rsidR="002974D4">
        <w:t xml:space="preserve"> de origen </w:t>
      </w:r>
      <w:r w:rsidR="003B0F5E">
        <w:t>y</w:t>
      </w:r>
      <w:r w:rsidR="002974D4">
        <w:t xml:space="preserve"> para la estadística </w:t>
      </w:r>
      <w:r w:rsidR="003B0F5E">
        <w:t>seguirían contabilizados como</w:t>
      </w:r>
      <w:r w:rsidR="006F73C9">
        <w:t xml:space="preserve"> otros agrupamientos sociales (movimiento obrero, estudiantil, etc</w:t>
      </w:r>
      <w:r w:rsidR="00D87AF4">
        <w:t>.</w:t>
      </w:r>
      <w:r w:rsidR="006F73C9">
        <w:t>)</w:t>
      </w:r>
      <w:r w:rsidR="00E50F65">
        <w:rPr>
          <w:rStyle w:val="Refdenotaalpie"/>
        </w:rPr>
        <w:footnoteReference w:id="11"/>
      </w:r>
      <w:r w:rsidR="005A4D1F">
        <w:t xml:space="preserve">. </w:t>
      </w:r>
      <w:r w:rsidR="00FC6BA2">
        <w:t>Se soslaya que, a</w:t>
      </w:r>
      <w:r w:rsidR="005A4D1F">
        <w:t xml:space="preserve">ún en </w:t>
      </w:r>
      <w:r w:rsidR="005A4D1F">
        <w:lastRenderedPageBreak/>
        <w:t xml:space="preserve">dictadura, pero identificados claramente a partir del ’83 en que fue posible, las grandes marchas y movilizaciones </w:t>
      </w:r>
      <w:r w:rsidR="00FC6BA2">
        <w:t xml:space="preserve">convocadas por los organismos de derechos humanos, </w:t>
      </w:r>
      <w:r w:rsidR="005A4D1F">
        <w:t xml:space="preserve">son </w:t>
      </w:r>
      <w:r w:rsidR="009A000A">
        <w:t xml:space="preserve">básicamente </w:t>
      </w:r>
      <w:r w:rsidR="005A4D1F">
        <w:t>desfiles de colectivos organizados (partidos políticos de izquierda y corrientes progresistas de los partidos burgueses,</w:t>
      </w:r>
      <w:r w:rsidR="005A4D1F" w:rsidRPr="00AC4CF3">
        <w:t xml:space="preserve"> </w:t>
      </w:r>
      <w:r w:rsidR="009A000A">
        <w:t>d</w:t>
      </w:r>
      <w:r w:rsidR="005A4D1F">
        <w:t xml:space="preserve">el movimiento estudiantil, representaciones sindicales y profesionales, etc.) que desmienten categóricamente la imagen mítica </w:t>
      </w:r>
      <w:r w:rsidR="00D87AF4">
        <w:t>que homologa militante de derechos humanos=afectado directo</w:t>
      </w:r>
      <w:r w:rsidR="00235067">
        <w:t>.</w:t>
      </w:r>
      <w:r w:rsidR="005A4D1F">
        <w:t xml:space="preserve"> </w:t>
      </w:r>
    </w:p>
    <w:p w:rsidR="00AA64CB" w:rsidRDefault="0055498E" w:rsidP="004C3852">
      <w:pPr>
        <w:spacing w:line="360" w:lineRule="auto"/>
        <w:ind w:firstLine="709"/>
        <w:jc w:val="both"/>
        <w:rPr>
          <w:rFonts w:eastAsiaTheme="minorHAnsi"/>
          <w:lang w:val="es-AR" w:eastAsia="en-US"/>
        </w:rPr>
      </w:pPr>
      <w:r w:rsidRPr="00E777B2">
        <w:t xml:space="preserve">Marcelo Gómez se pregunta ¿cómo captar el elemento clasista en el desarrollo de la organización, la acción y la identidad de colectivos movilizados? </w:t>
      </w:r>
      <w:r w:rsidRPr="00E777B2">
        <w:rPr>
          <w:rFonts w:eastAsiaTheme="minorHAnsi"/>
          <w:lang w:val="es-AR" w:eastAsia="en-US"/>
        </w:rPr>
        <w:t>Y centrarnos en el antagonismo</w:t>
      </w:r>
      <w:r w:rsidR="009E6528">
        <w:rPr>
          <w:rFonts w:eastAsiaTheme="minorHAnsi"/>
          <w:lang w:val="es-AR" w:eastAsia="en-US"/>
        </w:rPr>
        <w:t>,</w:t>
      </w:r>
      <w:r w:rsidRPr="00E777B2">
        <w:rPr>
          <w:rFonts w:eastAsiaTheme="minorHAnsi"/>
          <w:lang w:val="es-AR" w:eastAsia="en-US"/>
        </w:rPr>
        <w:t xml:space="preserve"> al que se accede desde la lucha y el conflicto que es lo evidente, nos permite llegar a la relación </w:t>
      </w:r>
      <w:r w:rsidR="00FE0B96" w:rsidRPr="00E777B2">
        <w:rPr>
          <w:rFonts w:eastAsiaTheme="minorHAnsi"/>
          <w:i/>
          <w:lang w:val="es-AR" w:eastAsia="en-US"/>
        </w:rPr>
        <w:t>dialéctic</w:t>
      </w:r>
      <w:r w:rsidR="00FE0B96">
        <w:rPr>
          <w:rFonts w:eastAsiaTheme="minorHAnsi"/>
          <w:i/>
          <w:lang w:val="es-AR" w:eastAsia="en-US"/>
        </w:rPr>
        <w:t>a</w:t>
      </w:r>
      <w:r w:rsidR="00E50F65">
        <w:rPr>
          <w:rStyle w:val="Refdenotaalpie"/>
          <w:rFonts w:eastAsiaTheme="minorHAnsi"/>
          <w:i/>
          <w:lang w:val="es-AR" w:eastAsia="en-US"/>
        </w:rPr>
        <w:footnoteReference w:id="12"/>
      </w:r>
      <w:r w:rsidR="00FE0B96" w:rsidRPr="00E777B2">
        <w:rPr>
          <w:rFonts w:eastAsiaTheme="minorHAnsi"/>
          <w:lang w:val="es-AR" w:eastAsia="en-US"/>
        </w:rPr>
        <w:t xml:space="preserve"> </w:t>
      </w:r>
      <w:r w:rsidRPr="00E777B2">
        <w:rPr>
          <w:rFonts w:eastAsiaTheme="minorHAnsi"/>
          <w:lang w:val="es-AR" w:eastAsia="en-US"/>
        </w:rPr>
        <w:t>entre las condiciones de la movilización y las prácticas de lucha</w:t>
      </w:r>
      <w:r w:rsidR="00FE0B96">
        <w:rPr>
          <w:rFonts w:eastAsiaTheme="minorHAnsi"/>
          <w:lang w:val="es-AR" w:eastAsia="en-US"/>
        </w:rPr>
        <w:t>,</w:t>
      </w:r>
      <w:r w:rsidRPr="00E777B2">
        <w:rPr>
          <w:rFonts w:eastAsiaTheme="minorHAnsi"/>
          <w:lang w:val="es-AR" w:eastAsia="en-US"/>
        </w:rPr>
        <w:t xml:space="preserve"> con las condiciones materiales y simbólicas de existencia a través de un análisis clasista. </w:t>
      </w:r>
      <w:r w:rsidR="004C3852">
        <w:rPr>
          <w:rFonts w:eastAsiaTheme="minorHAnsi"/>
          <w:lang w:val="es-AR" w:eastAsia="en-US"/>
        </w:rPr>
        <w:t xml:space="preserve">Para ello </w:t>
      </w:r>
      <w:r w:rsidR="004C3857">
        <w:rPr>
          <w:rFonts w:eastAsiaTheme="minorHAnsi"/>
          <w:lang w:val="es-AR" w:eastAsia="en-US"/>
        </w:rPr>
        <w:t xml:space="preserve">Gómez </w:t>
      </w:r>
      <w:r w:rsidR="00AA64CB" w:rsidRPr="00E777B2">
        <w:rPr>
          <w:rFonts w:eastAsiaTheme="minorHAnsi"/>
          <w:lang w:val="es-AR" w:eastAsia="en-US"/>
        </w:rPr>
        <w:t>desarrolla un dispositivo conceptual que repasa y define los distintos tipos de poderes causales clasistas y las propiedades relacionales y estratégicas de los bienes asociados (fuerza de trabajo, propiedad, educación, cultura, etc.) puestos en disputa por el antagonismo y que impulsan las luchas</w:t>
      </w:r>
      <w:r w:rsidR="00456BBC">
        <w:rPr>
          <w:rFonts w:eastAsiaTheme="minorHAnsi"/>
          <w:lang w:val="es-AR" w:eastAsia="en-US"/>
        </w:rPr>
        <w:t xml:space="preserve"> por el “tener” y “hacer” con estos bienes</w:t>
      </w:r>
      <w:r w:rsidR="00AA64CB">
        <w:rPr>
          <w:rFonts w:eastAsiaTheme="minorHAnsi"/>
          <w:lang w:val="es-AR" w:eastAsia="en-US"/>
        </w:rPr>
        <w:t xml:space="preserve">. Al </w:t>
      </w:r>
      <w:proofErr w:type="spellStart"/>
      <w:r w:rsidR="00AA64CB">
        <w:rPr>
          <w:rFonts w:eastAsiaTheme="minorHAnsi"/>
          <w:lang w:val="es-AR" w:eastAsia="en-US"/>
        </w:rPr>
        <w:t>reconceptualizar</w:t>
      </w:r>
      <w:proofErr w:type="spellEnd"/>
      <w:r w:rsidR="00AA64CB">
        <w:rPr>
          <w:rFonts w:eastAsiaTheme="minorHAnsi"/>
          <w:lang w:val="es-AR" w:eastAsia="en-US"/>
        </w:rPr>
        <w:t xml:space="preserve"> el antagonismo, define las distintas relaciones antagónicas (explotación, opresión, subordinación) y el atributo principal que las caracteriza: en las relaciones de explotación la </w:t>
      </w:r>
      <w:r w:rsidR="00AA64CB" w:rsidRPr="000C6D00">
        <w:rPr>
          <w:rFonts w:eastAsiaTheme="minorHAnsi"/>
          <w:i/>
          <w:lang w:val="es-AR" w:eastAsia="en-US"/>
        </w:rPr>
        <w:t>interdependencia</w:t>
      </w:r>
      <w:r w:rsidR="00AA64CB">
        <w:rPr>
          <w:rFonts w:eastAsiaTheme="minorHAnsi"/>
          <w:lang w:val="es-AR" w:eastAsia="en-US"/>
        </w:rPr>
        <w:t xml:space="preserve"> explotador/explotado</w:t>
      </w:r>
      <w:r w:rsidR="009268CC">
        <w:rPr>
          <w:rFonts w:eastAsiaTheme="minorHAnsi"/>
          <w:lang w:val="es-AR" w:eastAsia="en-US"/>
        </w:rPr>
        <w:t xml:space="preserve"> (el explotador </w:t>
      </w:r>
      <w:r w:rsidR="009268CC" w:rsidRPr="009268CC">
        <w:rPr>
          <w:rFonts w:eastAsiaTheme="minorHAnsi"/>
          <w:i/>
          <w:lang w:val="es-AR" w:eastAsia="en-US"/>
        </w:rPr>
        <w:t>depende</w:t>
      </w:r>
      <w:r w:rsidR="009268CC">
        <w:rPr>
          <w:rFonts w:eastAsiaTheme="minorHAnsi"/>
          <w:lang w:val="es-AR" w:eastAsia="en-US"/>
        </w:rPr>
        <w:t xml:space="preserve"> de la fuerza de trabajo y el explotado del dueño de los medios de producción)</w:t>
      </w:r>
      <w:r w:rsidR="006603E3">
        <w:rPr>
          <w:rFonts w:eastAsiaTheme="minorHAnsi"/>
          <w:lang w:val="es-AR" w:eastAsia="en-US"/>
        </w:rPr>
        <w:t xml:space="preserve"> </w:t>
      </w:r>
      <w:r w:rsidR="006603E3">
        <w:rPr>
          <w:rFonts w:eastAsiaTheme="minorHAnsi"/>
          <w:lang w:val="es-AR" w:eastAsia="en-US"/>
        </w:rPr>
        <w:t>y posibilita acciones de fuerza, negociación, etc</w:t>
      </w:r>
      <w:r w:rsidR="009268CC">
        <w:rPr>
          <w:rFonts w:eastAsiaTheme="minorHAnsi"/>
          <w:lang w:val="es-AR" w:eastAsia="en-US"/>
        </w:rPr>
        <w:t>.</w:t>
      </w:r>
      <w:r w:rsidR="00AA64CB">
        <w:rPr>
          <w:rFonts w:eastAsiaTheme="minorHAnsi"/>
          <w:lang w:val="es-AR" w:eastAsia="en-US"/>
        </w:rPr>
        <w:t xml:space="preserve"> </w:t>
      </w:r>
      <w:r w:rsidR="009268CC">
        <w:rPr>
          <w:rFonts w:eastAsiaTheme="minorHAnsi"/>
          <w:lang w:val="es-AR" w:eastAsia="en-US"/>
        </w:rPr>
        <w:t>E</w:t>
      </w:r>
      <w:r w:rsidR="00AA64CB">
        <w:rPr>
          <w:rFonts w:eastAsiaTheme="minorHAnsi"/>
          <w:lang w:val="es-AR" w:eastAsia="en-US"/>
        </w:rPr>
        <w:t xml:space="preserve">n la opresión </w:t>
      </w:r>
      <w:r w:rsidR="009268CC">
        <w:rPr>
          <w:rFonts w:eastAsiaTheme="minorHAnsi"/>
          <w:lang w:val="es-AR" w:eastAsia="en-US"/>
        </w:rPr>
        <w:t xml:space="preserve">(al no haber </w:t>
      </w:r>
      <w:r w:rsidR="009268CC" w:rsidRPr="00456BBC">
        <w:rPr>
          <w:rFonts w:eastAsiaTheme="minorHAnsi"/>
          <w:i/>
          <w:lang w:val="es-AR" w:eastAsia="en-US"/>
        </w:rPr>
        <w:t>dependencia</w:t>
      </w:r>
      <w:r w:rsidR="009268CC">
        <w:rPr>
          <w:rFonts w:eastAsiaTheme="minorHAnsi"/>
          <w:lang w:val="es-AR" w:eastAsia="en-US"/>
        </w:rPr>
        <w:t xml:space="preserve">) el atributo principal es </w:t>
      </w:r>
      <w:r w:rsidR="00AA64CB">
        <w:rPr>
          <w:rFonts w:eastAsiaTheme="minorHAnsi"/>
          <w:lang w:val="es-AR" w:eastAsia="en-US"/>
        </w:rPr>
        <w:t xml:space="preserve">la </w:t>
      </w:r>
      <w:r w:rsidR="00AA64CB" w:rsidRPr="000C6D00">
        <w:rPr>
          <w:rFonts w:eastAsiaTheme="minorHAnsi"/>
          <w:i/>
          <w:lang w:val="es-AR" w:eastAsia="en-US"/>
        </w:rPr>
        <w:t>reciprocidad</w:t>
      </w:r>
      <w:r w:rsidR="00AA64CB">
        <w:rPr>
          <w:rFonts w:eastAsiaTheme="minorHAnsi"/>
          <w:lang w:val="es-AR" w:eastAsia="en-US"/>
        </w:rPr>
        <w:t xml:space="preserve"> como negatividad o tendencia a la supresión entre antagonistas</w:t>
      </w:r>
      <w:r w:rsidR="000F17FA">
        <w:rPr>
          <w:rFonts w:eastAsiaTheme="minorHAnsi"/>
          <w:lang w:val="es-AR" w:eastAsia="en-US"/>
        </w:rPr>
        <w:t>; por ejemplo en los ’70 el conflicto se desarrolla con altos grados de reciprocidad, mientras</w:t>
      </w:r>
      <w:r w:rsidR="00AA64CB">
        <w:rPr>
          <w:rFonts w:eastAsiaTheme="minorHAnsi"/>
          <w:lang w:val="es-AR" w:eastAsia="en-US"/>
        </w:rPr>
        <w:t xml:space="preserve"> </w:t>
      </w:r>
      <w:r w:rsidR="000F17FA">
        <w:rPr>
          <w:rFonts w:eastAsiaTheme="minorHAnsi"/>
          <w:lang w:val="es-AR" w:eastAsia="en-US"/>
        </w:rPr>
        <w:t>una baja reciprocidad tiende a la supresión del oprimido y se extrema en el genocidio. E</w:t>
      </w:r>
      <w:r w:rsidR="00AA64CB">
        <w:rPr>
          <w:rFonts w:eastAsiaTheme="minorHAnsi"/>
          <w:lang w:val="es-AR" w:eastAsia="en-US"/>
        </w:rPr>
        <w:t xml:space="preserve">n la subordinación juega la </w:t>
      </w:r>
      <w:r w:rsidR="00AA64CB" w:rsidRPr="00EE126F">
        <w:rPr>
          <w:rFonts w:eastAsiaTheme="minorHAnsi"/>
          <w:i/>
          <w:lang w:val="es-AR" w:eastAsia="en-US"/>
        </w:rPr>
        <w:t>asimetría</w:t>
      </w:r>
      <w:r w:rsidR="00AA64CB">
        <w:rPr>
          <w:rFonts w:eastAsiaTheme="minorHAnsi"/>
          <w:lang w:val="es-AR" w:eastAsia="en-US"/>
        </w:rPr>
        <w:t xml:space="preserve"> entre polos antagónicos (“pura </w:t>
      </w:r>
      <w:r w:rsidR="00AA64CB" w:rsidRPr="00456BBC">
        <w:rPr>
          <w:rFonts w:eastAsiaTheme="minorHAnsi"/>
          <w:i/>
          <w:lang w:val="es-AR" w:eastAsia="en-US"/>
        </w:rPr>
        <w:t>dependencia</w:t>
      </w:r>
      <w:r w:rsidR="00AA64CB">
        <w:rPr>
          <w:rFonts w:eastAsiaTheme="minorHAnsi"/>
          <w:lang w:val="es-AR" w:eastAsia="en-US"/>
        </w:rPr>
        <w:t xml:space="preserve"> hacia el polo dominante y mínima </w:t>
      </w:r>
      <w:r w:rsidR="00AA64CB" w:rsidRPr="00456BBC">
        <w:rPr>
          <w:rFonts w:eastAsiaTheme="minorHAnsi"/>
          <w:i/>
          <w:lang w:val="es-AR" w:eastAsia="en-US"/>
        </w:rPr>
        <w:t>reciprocidad</w:t>
      </w:r>
      <w:r w:rsidR="00AA64CB">
        <w:rPr>
          <w:rFonts w:eastAsiaTheme="minorHAnsi"/>
          <w:lang w:val="es-AR" w:eastAsia="en-US"/>
        </w:rPr>
        <w:t xml:space="preserve"> de parte del dominado”) que suele aniquilar la autonomía y capacidad de respuesta del subordinado</w:t>
      </w:r>
      <w:r w:rsidR="000F17FA">
        <w:rPr>
          <w:rFonts w:eastAsiaTheme="minorHAnsi"/>
          <w:lang w:val="es-AR" w:eastAsia="en-US"/>
        </w:rPr>
        <w:t>, por ejemplo relaciones feudales, de deferencia, clientelismo, etc</w:t>
      </w:r>
      <w:r w:rsidR="00AA64CB">
        <w:rPr>
          <w:rFonts w:eastAsiaTheme="minorHAnsi"/>
          <w:lang w:val="es-AR" w:eastAsia="en-US"/>
        </w:rPr>
        <w:t xml:space="preserve">. </w:t>
      </w:r>
      <w:r w:rsidR="008B7750">
        <w:rPr>
          <w:rFonts w:eastAsiaTheme="minorHAnsi"/>
          <w:lang w:val="es-AR" w:eastAsia="en-US"/>
        </w:rPr>
        <w:t>A partir del</w:t>
      </w:r>
      <w:r w:rsidR="00AA64CB">
        <w:rPr>
          <w:rFonts w:eastAsiaTheme="minorHAnsi"/>
          <w:lang w:val="es-AR" w:eastAsia="en-US"/>
        </w:rPr>
        <w:t xml:space="preserve"> análisis del antagonismo Gómez</w:t>
      </w:r>
      <w:r w:rsidR="00BA0F82">
        <w:rPr>
          <w:rFonts w:eastAsiaTheme="minorHAnsi"/>
          <w:lang w:val="es-AR" w:eastAsia="en-US"/>
        </w:rPr>
        <w:t xml:space="preserve"> llega</w:t>
      </w:r>
      <w:r w:rsidR="00AA64CB" w:rsidRPr="00E777B2">
        <w:rPr>
          <w:rFonts w:eastAsiaTheme="minorHAnsi"/>
          <w:lang w:val="es-AR" w:eastAsia="en-US"/>
        </w:rPr>
        <w:t xml:space="preserve"> a la identificación de las dos dinámicas de los poderes causales de clase que impulsan los procesos de movilización social: </w:t>
      </w:r>
      <w:r w:rsidR="00AA64CB" w:rsidRPr="00E777B2">
        <w:rPr>
          <w:rFonts w:eastAsiaTheme="minorHAnsi"/>
          <w:i/>
          <w:lang w:val="es-AR" w:eastAsia="en-US"/>
        </w:rPr>
        <w:t>el proceso de conversión o inversión de los tipos de poderes causales, y el proceso de su colectivización en términos de organización y prácticas de lucha</w:t>
      </w:r>
      <w:r w:rsidR="00AA64CB" w:rsidRPr="00E777B2">
        <w:rPr>
          <w:rFonts w:eastAsiaTheme="minorHAnsi"/>
          <w:lang w:val="es-AR" w:eastAsia="en-US"/>
        </w:rPr>
        <w:t xml:space="preserve">. “El pilar fundamental del proceso de formación de clase es el de la colectivización, a saber, el paso de estrategias individuales de movilidad </w:t>
      </w:r>
      <w:r w:rsidR="00AA64CB" w:rsidRPr="00E777B2">
        <w:rPr>
          <w:rFonts w:eastAsiaTheme="minorHAnsi"/>
          <w:lang w:val="es-AR" w:eastAsia="en-US"/>
        </w:rPr>
        <w:lastRenderedPageBreak/>
        <w:t>en un contexto competitivo a estrategias comunes en un contexto conflictivo. En el primer tipo de estrategia los sujetos adoptan el criterio de plantear qué juego estratégico permite aprovechar las coerciones a que se está expuesto. En el segundo tipo de estrategia se plantea modificar en parte o en todo el juego de coerciones al que se está expuesto.”</w:t>
      </w:r>
      <w:r w:rsidR="00AA64CB" w:rsidRPr="00E777B2">
        <w:rPr>
          <w:rFonts w:eastAsiaTheme="minorHAnsi"/>
          <w:vertAlign w:val="superscript"/>
          <w:lang w:val="es-AR" w:eastAsia="en-US"/>
        </w:rPr>
        <w:footnoteReference w:id="13"/>
      </w:r>
    </w:p>
    <w:p w:rsidR="00AA64CB" w:rsidRDefault="00003C2C" w:rsidP="0055498E">
      <w:pPr>
        <w:spacing w:line="360" w:lineRule="auto"/>
        <w:ind w:firstLine="709"/>
        <w:jc w:val="both"/>
        <w:rPr>
          <w:rFonts w:eastAsiaTheme="minorHAnsi"/>
          <w:lang w:val="es-AR" w:eastAsia="en-US"/>
        </w:rPr>
      </w:pPr>
      <w:r>
        <w:rPr>
          <w:rFonts w:eastAsiaTheme="minorHAnsi"/>
          <w:lang w:val="es-AR" w:eastAsia="en-US"/>
        </w:rPr>
        <w:t xml:space="preserve">Si pensamos desde este esquema conceptual las luchas en los ’60 y ’70, vemos claramente que no era un estado de movilización </w:t>
      </w:r>
      <w:r w:rsidR="006E6524">
        <w:rPr>
          <w:rFonts w:eastAsiaTheme="minorHAnsi"/>
          <w:lang w:val="es-AR" w:eastAsia="en-US"/>
        </w:rPr>
        <w:t xml:space="preserve">en que distintos sujetos competían </w:t>
      </w:r>
      <w:r>
        <w:rPr>
          <w:rFonts w:eastAsiaTheme="minorHAnsi"/>
          <w:lang w:val="es-AR" w:eastAsia="en-US"/>
        </w:rPr>
        <w:t>busca</w:t>
      </w:r>
      <w:r w:rsidR="006E6524">
        <w:rPr>
          <w:rFonts w:eastAsiaTheme="minorHAnsi"/>
          <w:lang w:val="es-AR" w:eastAsia="en-US"/>
        </w:rPr>
        <w:t>ndo</w:t>
      </w:r>
      <w:r>
        <w:rPr>
          <w:rFonts w:eastAsiaTheme="minorHAnsi"/>
          <w:lang w:val="es-AR" w:eastAsia="en-US"/>
        </w:rPr>
        <w:t xml:space="preserve"> aprovechar las coerciones</w:t>
      </w:r>
      <w:r w:rsidR="006E6524">
        <w:rPr>
          <w:rFonts w:eastAsiaTheme="minorHAnsi"/>
          <w:lang w:val="es-AR" w:eastAsia="en-US"/>
        </w:rPr>
        <w:t xml:space="preserve"> a que estaban expuestos individualmente</w:t>
      </w:r>
      <w:r>
        <w:rPr>
          <w:rFonts w:eastAsiaTheme="minorHAnsi"/>
          <w:lang w:val="es-AR" w:eastAsia="en-US"/>
        </w:rPr>
        <w:t xml:space="preserve">, </w:t>
      </w:r>
      <w:r w:rsidR="006E6524">
        <w:rPr>
          <w:rFonts w:eastAsiaTheme="minorHAnsi"/>
          <w:lang w:val="es-AR" w:eastAsia="en-US"/>
        </w:rPr>
        <w:t xml:space="preserve">sino que se había alcanzado un grado de colectivización que definía una estrategia del segundo tipo, es decir </w:t>
      </w:r>
      <w:r w:rsidR="009131E0">
        <w:rPr>
          <w:rFonts w:eastAsiaTheme="minorHAnsi"/>
          <w:lang w:val="es-AR" w:eastAsia="en-US"/>
        </w:rPr>
        <w:t xml:space="preserve">una estrategia de clase que </w:t>
      </w:r>
      <w:r>
        <w:rPr>
          <w:rFonts w:eastAsiaTheme="minorHAnsi"/>
          <w:lang w:val="es-AR" w:eastAsia="en-US"/>
        </w:rPr>
        <w:t xml:space="preserve">apuntaba a modificar </w:t>
      </w:r>
      <w:r w:rsidR="009131E0">
        <w:rPr>
          <w:rFonts w:eastAsiaTheme="minorHAnsi"/>
          <w:lang w:val="es-AR" w:eastAsia="en-US"/>
        </w:rPr>
        <w:t>por completo el juego de coerciones</w:t>
      </w:r>
      <w:r w:rsidR="008B7750">
        <w:rPr>
          <w:rFonts w:eastAsiaTheme="minorHAnsi"/>
          <w:lang w:val="es-AR" w:eastAsia="en-US"/>
        </w:rPr>
        <w:t xml:space="preserve"> dado</w:t>
      </w:r>
      <w:r w:rsidR="00AA60A6">
        <w:rPr>
          <w:rFonts w:eastAsiaTheme="minorHAnsi"/>
          <w:lang w:val="es-AR" w:eastAsia="en-US"/>
        </w:rPr>
        <w:t>, desde la conquista de altos grados de interdependencia, reciprocidad y simetría</w:t>
      </w:r>
      <w:r w:rsidR="00B27F6D">
        <w:rPr>
          <w:rFonts w:eastAsiaTheme="minorHAnsi"/>
          <w:lang w:val="es-AR" w:eastAsia="en-US"/>
        </w:rPr>
        <w:t xml:space="preserve"> en las relaciones de dominación</w:t>
      </w:r>
      <w:r w:rsidR="008B7750">
        <w:rPr>
          <w:rFonts w:eastAsiaTheme="minorHAnsi"/>
          <w:lang w:val="es-AR" w:eastAsia="en-US"/>
        </w:rPr>
        <w:t xml:space="preserve">. </w:t>
      </w:r>
      <w:r w:rsidR="0089559D">
        <w:rPr>
          <w:rFonts w:eastAsiaTheme="minorHAnsi"/>
          <w:lang w:val="es-AR" w:eastAsia="en-US"/>
        </w:rPr>
        <w:t xml:space="preserve">Como bien marca Gómez, </w:t>
      </w:r>
      <w:r w:rsidR="00DD0C8B">
        <w:rPr>
          <w:rFonts w:eastAsiaTheme="minorHAnsi"/>
          <w:lang w:val="es-AR" w:eastAsia="en-US"/>
        </w:rPr>
        <w:t>“</w:t>
      </w:r>
      <w:r w:rsidR="0089559D">
        <w:rPr>
          <w:rFonts w:eastAsiaTheme="minorHAnsi"/>
          <w:lang w:val="es-AR" w:eastAsia="en-US"/>
        </w:rPr>
        <w:t xml:space="preserve">en el análisis clasista no es que los cambios estructurales explican cambios en las relaciones de fuerzas y los conflictos, sino al revés: </w:t>
      </w:r>
      <w:r w:rsidR="00DD0C8B">
        <w:rPr>
          <w:rFonts w:eastAsiaTheme="minorHAnsi"/>
          <w:lang w:val="es-AR" w:eastAsia="en-US"/>
        </w:rPr>
        <w:t>los cambios estructurales son posibles porque las luchas llegan a modificar aspectos importantes de las relaciones antagónicas (simetría, dependencia, etc.), proceso a través del cual se producen en forma clasista los colectivos sociales fundamentales”</w:t>
      </w:r>
      <w:r w:rsidR="00DD0C8B">
        <w:rPr>
          <w:rStyle w:val="Refdenotaalpie"/>
          <w:rFonts w:eastAsiaTheme="minorHAnsi"/>
          <w:lang w:val="es-AR" w:eastAsia="en-US"/>
        </w:rPr>
        <w:footnoteReference w:id="14"/>
      </w:r>
      <w:r w:rsidR="00DD0C8B">
        <w:rPr>
          <w:rFonts w:eastAsiaTheme="minorHAnsi"/>
          <w:lang w:val="es-AR" w:eastAsia="en-US"/>
        </w:rPr>
        <w:t>. La</w:t>
      </w:r>
      <w:r w:rsidR="00456BBC">
        <w:rPr>
          <w:rFonts w:eastAsiaTheme="minorHAnsi"/>
          <w:lang w:val="es-AR" w:eastAsia="en-US"/>
        </w:rPr>
        <w:t xml:space="preserve"> lucha de clases</w:t>
      </w:r>
      <w:r w:rsidR="00DD0C8B">
        <w:rPr>
          <w:rFonts w:eastAsiaTheme="minorHAnsi"/>
          <w:lang w:val="es-AR" w:eastAsia="en-US"/>
        </w:rPr>
        <w:t xml:space="preserve"> en </w:t>
      </w:r>
      <w:r w:rsidR="009A5471">
        <w:rPr>
          <w:rFonts w:eastAsiaTheme="minorHAnsi"/>
          <w:lang w:val="es-AR" w:eastAsia="en-US"/>
        </w:rPr>
        <w:t>aquel</w:t>
      </w:r>
      <w:r w:rsidR="00DD0C8B">
        <w:rPr>
          <w:rFonts w:eastAsiaTheme="minorHAnsi"/>
          <w:lang w:val="es-AR" w:eastAsia="en-US"/>
        </w:rPr>
        <w:t xml:space="preserve"> período lleg</w:t>
      </w:r>
      <w:r w:rsidR="00456BBC">
        <w:rPr>
          <w:rFonts w:eastAsiaTheme="minorHAnsi"/>
          <w:lang w:val="es-AR" w:eastAsia="en-US"/>
        </w:rPr>
        <w:t>ó</w:t>
      </w:r>
      <w:r w:rsidR="00DD0C8B">
        <w:rPr>
          <w:rFonts w:eastAsiaTheme="minorHAnsi"/>
          <w:lang w:val="es-AR" w:eastAsia="en-US"/>
        </w:rPr>
        <w:t xml:space="preserve"> a modificar </w:t>
      </w:r>
      <w:r w:rsidR="00476217">
        <w:rPr>
          <w:rFonts w:eastAsiaTheme="minorHAnsi"/>
          <w:lang w:val="es-AR" w:eastAsia="en-US"/>
        </w:rPr>
        <w:t xml:space="preserve">las relaciones antagónicas </w:t>
      </w:r>
      <w:r w:rsidR="00B27F6D">
        <w:rPr>
          <w:rFonts w:eastAsiaTheme="minorHAnsi"/>
          <w:lang w:val="es-AR" w:eastAsia="en-US"/>
        </w:rPr>
        <w:t xml:space="preserve">a favor del polo dominado </w:t>
      </w:r>
      <w:r w:rsidR="00476217">
        <w:rPr>
          <w:rFonts w:eastAsiaTheme="minorHAnsi"/>
          <w:lang w:val="es-AR" w:eastAsia="en-US"/>
        </w:rPr>
        <w:t>(</w:t>
      </w:r>
      <w:r w:rsidR="00457EC6">
        <w:rPr>
          <w:rFonts w:eastAsiaTheme="minorHAnsi"/>
          <w:lang w:val="es-AR" w:eastAsia="en-US"/>
        </w:rPr>
        <w:t>disminución</w:t>
      </w:r>
      <w:r w:rsidR="00476217">
        <w:rPr>
          <w:rFonts w:eastAsiaTheme="minorHAnsi"/>
          <w:lang w:val="es-AR" w:eastAsia="en-US"/>
        </w:rPr>
        <w:t xml:space="preserve"> de </w:t>
      </w:r>
      <w:r w:rsidR="00457EC6">
        <w:rPr>
          <w:rFonts w:eastAsiaTheme="minorHAnsi"/>
          <w:lang w:val="es-AR" w:eastAsia="en-US"/>
        </w:rPr>
        <w:t>la a</w:t>
      </w:r>
      <w:r w:rsidR="00476217">
        <w:rPr>
          <w:rFonts w:eastAsiaTheme="minorHAnsi"/>
          <w:lang w:val="es-AR" w:eastAsia="en-US"/>
        </w:rPr>
        <w:t xml:space="preserve">simetría, </w:t>
      </w:r>
      <w:r w:rsidR="00457EC6">
        <w:rPr>
          <w:rFonts w:eastAsiaTheme="minorHAnsi"/>
          <w:lang w:val="es-AR" w:eastAsia="en-US"/>
        </w:rPr>
        <w:t>mayor</w:t>
      </w:r>
      <w:r w:rsidR="00476217">
        <w:rPr>
          <w:rFonts w:eastAsiaTheme="minorHAnsi"/>
          <w:lang w:val="es-AR" w:eastAsia="en-US"/>
        </w:rPr>
        <w:t xml:space="preserve"> </w:t>
      </w:r>
      <w:r w:rsidR="00457EC6">
        <w:rPr>
          <w:rFonts w:eastAsiaTheme="minorHAnsi"/>
          <w:lang w:val="es-AR" w:eastAsia="en-US"/>
        </w:rPr>
        <w:t>interdependencia</w:t>
      </w:r>
      <w:r w:rsidR="00476217">
        <w:rPr>
          <w:rFonts w:eastAsiaTheme="minorHAnsi"/>
          <w:lang w:val="es-AR" w:eastAsia="en-US"/>
        </w:rPr>
        <w:t xml:space="preserve">, </w:t>
      </w:r>
      <w:r w:rsidR="00457EC6">
        <w:rPr>
          <w:rFonts w:eastAsiaTheme="minorHAnsi"/>
          <w:lang w:val="es-AR" w:eastAsia="en-US"/>
        </w:rPr>
        <w:t>aumento de la reciprocidad)</w:t>
      </w:r>
      <w:r w:rsidR="00476217">
        <w:rPr>
          <w:rFonts w:eastAsiaTheme="minorHAnsi"/>
          <w:lang w:val="es-AR" w:eastAsia="en-US"/>
        </w:rPr>
        <w:t xml:space="preserve">, amenazando </w:t>
      </w:r>
      <w:r w:rsidR="00457EC6">
        <w:rPr>
          <w:rFonts w:eastAsiaTheme="minorHAnsi"/>
          <w:lang w:val="es-AR" w:eastAsia="en-US"/>
        </w:rPr>
        <w:t xml:space="preserve">con </w:t>
      </w:r>
      <w:r w:rsidR="00BA0F82">
        <w:rPr>
          <w:rFonts w:eastAsiaTheme="minorHAnsi"/>
          <w:lang w:val="es-AR" w:eastAsia="en-US"/>
        </w:rPr>
        <w:t>el logro de meta</w:t>
      </w:r>
      <w:r w:rsidR="009A5471">
        <w:rPr>
          <w:rFonts w:eastAsiaTheme="minorHAnsi"/>
          <w:lang w:val="es-AR" w:eastAsia="en-US"/>
        </w:rPr>
        <w:t>s</w:t>
      </w:r>
      <w:r w:rsidR="00BA0F82">
        <w:rPr>
          <w:rFonts w:eastAsiaTheme="minorHAnsi"/>
          <w:lang w:val="es-AR" w:eastAsia="en-US"/>
        </w:rPr>
        <w:t xml:space="preserve"> estratégica de cambios estructurales. </w:t>
      </w:r>
      <w:r w:rsidR="00457EC6">
        <w:rPr>
          <w:rFonts w:eastAsiaTheme="minorHAnsi"/>
          <w:lang w:val="es-AR" w:eastAsia="en-US"/>
        </w:rPr>
        <w:t xml:space="preserve"> </w:t>
      </w:r>
    </w:p>
    <w:p w:rsidR="000D5C8D" w:rsidRDefault="0055498E" w:rsidP="0055498E">
      <w:pPr>
        <w:spacing w:line="360" w:lineRule="auto"/>
        <w:ind w:firstLine="709"/>
        <w:jc w:val="both"/>
        <w:rPr>
          <w:lang w:val="es-AR"/>
        </w:rPr>
      </w:pPr>
      <w:r w:rsidRPr="0092115A">
        <w:rPr>
          <w:lang w:val="es-AR"/>
        </w:rPr>
        <w:t xml:space="preserve">El genocidio perpetrado en nuestro país a partir de 1975 </w:t>
      </w:r>
      <w:r w:rsidR="00456BBC">
        <w:rPr>
          <w:lang w:val="es-AR"/>
        </w:rPr>
        <w:t>es la reacción</w:t>
      </w:r>
      <w:r w:rsidR="008C7A4A">
        <w:rPr>
          <w:lang w:val="es-AR"/>
        </w:rPr>
        <w:t xml:space="preserve"> de los sectores dominantes ante </w:t>
      </w:r>
      <w:r w:rsidR="00B27F6D">
        <w:rPr>
          <w:lang w:val="es-AR"/>
        </w:rPr>
        <w:t xml:space="preserve">los retrocesos en la correlación de fuerzas y </w:t>
      </w:r>
      <w:r w:rsidR="008C7A4A">
        <w:rPr>
          <w:lang w:val="es-AR"/>
        </w:rPr>
        <w:t xml:space="preserve">la amenaza a sus posiciones, y </w:t>
      </w:r>
      <w:r>
        <w:rPr>
          <w:lang w:val="es-AR"/>
        </w:rPr>
        <w:t xml:space="preserve">expresa el cambio de estrategia </w:t>
      </w:r>
      <w:r w:rsidR="009A5471">
        <w:rPr>
          <w:lang w:val="es-AR"/>
        </w:rPr>
        <w:t>para, a través del terror, imponer</w:t>
      </w:r>
      <w:r>
        <w:rPr>
          <w:lang w:val="es-AR"/>
        </w:rPr>
        <w:t xml:space="preserve"> relaciones de opresión que rompan toda </w:t>
      </w:r>
      <w:r w:rsidR="00C96451">
        <w:rPr>
          <w:lang w:val="es-AR"/>
        </w:rPr>
        <w:t>inter</w:t>
      </w:r>
      <w:r>
        <w:rPr>
          <w:lang w:val="es-AR"/>
        </w:rPr>
        <w:t>dependencia</w:t>
      </w:r>
      <w:r w:rsidR="00BA0F82">
        <w:rPr>
          <w:lang w:val="es-AR"/>
        </w:rPr>
        <w:t xml:space="preserve"> y </w:t>
      </w:r>
      <w:r w:rsidR="00C96451">
        <w:rPr>
          <w:lang w:val="es-AR"/>
        </w:rPr>
        <w:t>reciprocidad, y generen</w:t>
      </w:r>
      <w:r w:rsidR="00BA0F82">
        <w:rPr>
          <w:lang w:val="es-AR"/>
        </w:rPr>
        <w:t xml:space="preserve"> una gran asimetría</w:t>
      </w:r>
      <w:r>
        <w:rPr>
          <w:lang w:val="es-AR"/>
        </w:rPr>
        <w:t xml:space="preserve">, </w:t>
      </w:r>
      <w:r w:rsidR="00B27F6D">
        <w:rPr>
          <w:lang w:val="es-AR"/>
        </w:rPr>
        <w:t xml:space="preserve">que les permita </w:t>
      </w:r>
      <w:r w:rsidRPr="0092115A">
        <w:rPr>
          <w:lang w:val="es-AR"/>
        </w:rPr>
        <w:t>implementa</w:t>
      </w:r>
      <w:r>
        <w:rPr>
          <w:lang w:val="es-AR"/>
        </w:rPr>
        <w:t>r</w:t>
      </w:r>
      <w:r w:rsidRPr="0092115A">
        <w:rPr>
          <w:lang w:val="es-AR"/>
        </w:rPr>
        <w:t xml:space="preserve"> los cambios </w:t>
      </w:r>
      <w:r w:rsidR="00CB7A98">
        <w:rPr>
          <w:lang w:val="es-AR"/>
        </w:rPr>
        <w:t xml:space="preserve">estructurales </w:t>
      </w:r>
      <w:r w:rsidRPr="0092115A">
        <w:rPr>
          <w:lang w:val="es-AR"/>
        </w:rPr>
        <w:t xml:space="preserve">que demandaba el </w:t>
      </w:r>
      <w:r w:rsidR="004B29C0">
        <w:rPr>
          <w:lang w:val="es-AR"/>
        </w:rPr>
        <w:t>modo de acumulación capitalista;</w:t>
      </w:r>
      <w:r w:rsidRPr="0092115A">
        <w:rPr>
          <w:lang w:val="es-AR"/>
        </w:rPr>
        <w:t xml:space="preserve"> </w:t>
      </w:r>
      <w:r w:rsidR="008C7A4A">
        <w:rPr>
          <w:lang w:val="es-AR"/>
        </w:rPr>
        <w:t xml:space="preserve">aniquilando </w:t>
      </w:r>
      <w:r w:rsidR="008C7A4A" w:rsidRPr="0092115A">
        <w:rPr>
          <w:lang w:val="es-AR"/>
        </w:rPr>
        <w:t>toda resistencia</w:t>
      </w:r>
      <w:r w:rsidR="008C7A4A">
        <w:rPr>
          <w:lang w:val="es-AR"/>
        </w:rPr>
        <w:t xml:space="preserve"> y </w:t>
      </w:r>
      <w:r w:rsidR="000733D6">
        <w:rPr>
          <w:lang w:val="es-AR"/>
        </w:rPr>
        <w:t>aborta</w:t>
      </w:r>
      <w:r w:rsidR="008C7A4A">
        <w:rPr>
          <w:lang w:val="es-AR"/>
        </w:rPr>
        <w:t>ndo así</w:t>
      </w:r>
      <w:r w:rsidR="000733D6">
        <w:rPr>
          <w:lang w:val="es-AR"/>
        </w:rPr>
        <w:t xml:space="preserve"> </w:t>
      </w:r>
      <w:r w:rsidR="008C7A4A">
        <w:rPr>
          <w:lang w:val="es-AR"/>
        </w:rPr>
        <w:t>las</w:t>
      </w:r>
      <w:r w:rsidR="000733D6">
        <w:rPr>
          <w:lang w:val="es-AR"/>
        </w:rPr>
        <w:t xml:space="preserve"> posibilidad</w:t>
      </w:r>
      <w:r w:rsidR="008C7A4A">
        <w:rPr>
          <w:lang w:val="es-AR"/>
        </w:rPr>
        <w:t>es</w:t>
      </w:r>
      <w:r w:rsidR="000733D6">
        <w:rPr>
          <w:lang w:val="es-AR"/>
        </w:rPr>
        <w:t xml:space="preserve"> de avance de la clase subalterna en la consecuci</w:t>
      </w:r>
      <w:r w:rsidR="004B29C0">
        <w:rPr>
          <w:lang w:val="es-AR"/>
        </w:rPr>
        <w:t>ón de sus metas de cambio</w:t>
      </w:r>
      <w:r w:rsidRPr="0092115A">
        <w:rPr>
          <w:lang w:val="es-AR"/>
        </w:rPr>
        <w:t xml:space="preserve">. La lucha por los derechos humanos fue </w:t>
      </w:r>
      <w:r w:rsidR="00B47754">
        <w:rPr>
          <w:lang w:val="es-AR"/>
        </w:rPr>
        <w:t xml:space="preserve">el rápido proceso de conversión </w:t>
      </w:r>
      <w:r w:rsidR="000733D6">
        <w:rPr>
          <w:lang w:val="es-AR"/>
        </w:rPr>
        <w:t xml:space="preserve">e inversión </w:t>
      </w:r>
      <w:r w:rsidR="00B47754">
        <w:rPr>
          <w:lang w:val="es-AR"/>
        </w:rPr>
        <w:t>de poder causal</w:t>
      </w:r>
      <w:r w:rsidR="00CB7A98">
        <w:rPr>
          <w:lang w:val="es-AR"/>
        </w:rPr>
        <w:t>,</w:t>
      </w:r>
      <w:r w:rsidR="00B47754">
        <w:rPr>
          <w:lang w:val="es-AR"/>
        </w:rPr>
        <w:t xml:space="preserve"> valorizando el capital simbólico </w:t>
      </w:r>
      <w:r w:rsidR="004E4773">
        <w:rPr>
          <w:lang w:val="es-AR"/>
        </w:rPr>
        <w:t xml:space="preserve">resistente acumulado en los ’60 y ’70, </w:t>
      </w:r>
      <w:r w:rsidR="00B47754">
        <w:rPr>
          <w:lang w:val="es-AR"/>
        </w:rPr>
        <w:t>al ponerlo en disputa</w:t>
      </w:r>
      <w:r w:rsidR="004E4773">
        <w:rPr>
          <w:lang w:val="es-AR"/>
        </w:rPr>
        <w:t xml:space="preserve"> frente al ideario neoliberal montado sobre la Doctrina de la Seguridad Nacional. </w:t>
      </w:r>
      <w:r w:rsidR="00180D4D">
        <w:rPr>
          <w:lang w:val="es-AR"/>
        </w:rPr>
        <w:t xml:space="preserve">La defensa de los Derechos Humanos </w:t>
      </w:r>
      <w:r w:rsidR="00D8741F">
        <w:rPr>
          <w:lang w:val="es-AR"/>
        </w:rPr>
        <w:t xml:space="preserve">fue </w:t>
      </w:r>
      <w:r w:rsidRPr="0092115A">
        <w:rPr>
          <w:lang w:val="es-AR"/>
        </w:rPr>
        <w:t xml:space="preserve">la </w:t>
      </w:r>
      <w:r>
        <w:rPr>
          <w:lang w:val="es-AR"/>
        </w:rPr>
        <w:t>estrategia</w:t>
      </w:r>
      <w:r w:rsidRPr="0092115A">
        <w:rPr>
          <w:lang w:val="es-AR"/>
        </w:rPr>
        <w:t xml:space="preserve"> original de </w:t>
      </w:r>
      <w:r w:rsidR="00D8741F">
        <w:rPr>
          <w:lang w:val="es-AR"/>
        </w:rPr>
        <w:t>clase</w:t>
      </w:r>
      <w:r w:rsidRPr="0092115A">
        <w:rPr>
          <w:lang w:val="es-AR"/>
        </w:rPr>
        <w:t xml:space="preserve"> </w:t>
      </w:r>
      <w:r w:rsidR="000733D6">
        <w:rPr>
          <w:lang w:val="es-AR"/>
        </w:rPr>
        <w:t>que permití</w:t>
      </w:r>
      <w:r w:rsidR="00D8741F">
        <w:rPr>
          <w:lang w:val="es-AR"/>
        </w:rPr>
        <w:t xml:space="preserve">a una rápida colectivización de las demandas </w:t>
      </w:r>
      <w:r w:rsidR="004E4773">
        <w:rPr>
          <w:lang w:val="es-AR"/>
        </w:rPr>
        <w:t xml:space="preserve">y la solidaridad internacional </w:t>
      </w:r>
      <w:r w:rsidR="00D8741F">
        <w:rPr>
          <w:lang w:val="es-AR"/>
        </w:rPr>
        <w:t xml:space="preserve">en </w:t>
      </w:r>
      <w:r w:rsidR="00CB7A98">
        <w:rPr>
          <w:lang w:val="es-AR"/>
        </w:rPr>
        <w:t>c</w:t>
      </w:r>
      <w:r w:rsidRPr="0092115A">
        <w:rPr>
          <w:lang w:val="es-AR"/>
        </w:rPr>
        <w:t>ondiciones</w:t>
      </w:r>
      <w:r w:rsidR="00CB7A98">
        <w:rPr>
          <w:lang w:val="es-AR"/>
        </w:rPr>
        <w:t xml:space="preserve"> extremas de coerción</w:t>
      </w:r>
      <w:r w:rsidRPr="0092115A">
        <w:rPr>
          <w:lang w:val="es-AR"/>
        </w:rPr>
        <w:t xml:space="preserve">, </w:t>
      </w:r>
      <w:r w:rsidR="000733D6">
        <w:rPr>
          <w:lang w:val="es-AR"/>
        </w:rPr>
        <w:t>pa</w:t>
      </w:r>
      <w:r>
        <w:rPr>
          <w:lang w:val="es-AR"/>
        </w:rPr>
        <w:t>r</w:t>
      </w:r>
      <w:r w:rsidR="000733D6">
        <w:rPr>
          <w:lang w:val="es-AR"/>
        </w:rPr>
        <w:t>a</w:t>
      </w:r>
      <w:r>
        <w:rPr>
          <w:lang w:val="es-AR"/>
        </w:rPr>
        <w:t xml:space="preserve"> recuperar grados crecientes de reciprocidad</w:t>
      </w:r>
      <w:r w:rsidRPr="0092115A">
        <w:rPr>
          <w:lang w:val="es-AR"/>
        </w:rPr>
        <w:t xml:space="preserve">, </w:t>
      </w:r>
      <w:r w:rsidR="00CB7A98">
        <w:rPr>
          <w:lang w:val="es-AR"/>
        </w:rPr>
        <w:t xml:space="preserve">simetrías e interdependencia, </w:t>
      </w:r>
      <w:r>
        <w:rPr>
          <w:lang w:val="es-AR"/>
        </w:rPr>
        <w:t xml:space="preserve">dándose la forma más apropiada para </w:t>
      </w:r>
      <w:r w:rsidR="00FC5A02">
        <w:rPr>
          <w:lang w:val="es-AR"/>
        </w:rPr>
        <w:t xml:space="preserve">enfrentar la invisibilidad y la </w:t>
      </w:r>
      <w:r w:rsidR="00FC5A02">
        <w:rPr>
          <w:lang w:val="es-AR"/>
        </w:rPr>
        <w:lastRenderedPageBreak/>
        <w:t>impunidad que “son las dos formas de maximizar la capacidad de los explotadores y opresores”</w:t>
      </w:r>
      <w:r w:rsidR="00FC5A02">
        <w:rPr>
          <w:rStyle w:val="Refdenotaalpie"/>
          <w:lang w:val="es-AR"/>
        </w:rPr>
        <w:footnoteReference w:id="15"/>
      </w:r>
      <w:r>
        <w:rPr>
          <w:lang w:val="es-AR"/>
        </w:rPr>
        <w:t xml:space="preserve">. </w:t>
      </w:r>
      <w:r w:rsidR="00B366E3">
        <w:rPr>
          <w:lang w:val="es-AR"/>
        </w:rPr>
        <w:t xml:space="preserve">Y en el desarrollo de estas luchas se puede observar claramente el avance desde una estrategia del primer tipo, defensiva, de adaptación a las coerciones a que están expuestos, hacia una estrategia del segundo tipo </w:t>
      </w:r>
      <w:r w:rsidR="000D5C8D">
        <w:rPr>
          <w:lang w:val="es-AR"/>
        </w:rPr>
        <w:t>en que, a partir de lograr la colectivización, buscan modificar el juego de coerciones a que estaban sometidos.</w:t>
      </w:r>
    </w:p>
    <w:p w:rsidR="0055498E" w:rsidRDefault="0055498E" w:rsidP="0055498E">
      <w:pPr>
        <w:spacing w:line="360" w:lineRule="auto"/>
        <w:ind w:firstLine="709"/>
        <w:jc w:val="both"/>
        <w:rPr>
          <w:lang w:val="es-AR"/>
        </w:rPr>
      </w:pPr>
      <w:r>
        <w:rPr>
          <w:lang w:val="es-AR"/>
        </w:rPr>
        <w:t>Gómez</w:t>
      </w:r>
      <w:r w:rsidR="00396B65" w:rsidRPr="00396B65">
        <w:rPr>
          <w:lang w:val="es-AR"/>
        </w:rPr>
        <w:t xml:space="preserve"> </w:t>
      </w:r>
      <w:r w:rsidR="00396B65">
        <w:rPr>
          <w:lang w:val="es-AR"/>
        </w:rPr>
        <w:t>destaca que</w:t>
      </w:r>
      <w:r>
        <w:rPr>
          <w:lang w:val="es-AR"/>
        </w:rPr>
        <w:t xml:space="preserve"> el proceso de colectivización</w:t>
      </w:r>
      <w:r w:rsidR="00396B65" w:rsidRPr="00396B65">
        <w:rPr>
          <w:lang w:val="es-AR"/>
        </w:rPr>
        <w:t xml:space="preserve"> </w:t>
      </w:r>
      <w:r w:rsidR="00396B65">
        <w:rPr>
          <w:lang w:val="es-AR"/>
        </w:rPr>
        <w:t>mismo</w:t>
      </w:r>
      <w:r>
        <w:rPr>
          <w:lang w:val="es-AR"/>
        </w:rPr>
        <w:t xml:space="preserve"> es materia de la lucha clasista por parte de las clases dominantes que intentan coartar o limitar las posibilidades de </w:t>
      </w:r>
      <w:r w:rsidR="00192DBA">
        <w:rPr>
          <w:lang w:val="es-AR"/>
        </w:rPr>
        <w:t xml:space="preserve">acción </w:t>
      </w:r>
      <w:r>
        <w:rPr>
          <w:lang w:val="es-AR"/>
        </w:rPr>
        <w:t>de las clases subalternas (</w:t>
      </w:r>
      <w:r w:rsidR="00180D4D">
        <w:rPr>
          <w:lang w:val="es-AR"/>
        </w:rPr>
        <w:t xml:space="preserve">desde la persecución y represión física, hasta campañas como </w:t>
      </w:r>
      <w:r>
        <w:rPr>
          <w:lang w:val="es-AR"/>
        </w:rPr>
        <w:t xml:space="preserve">“Los argentinos somos Derechos y Humanos”, </w:t>
      </w:r>
      <w:r w:rsidR="00180D4D">
        <w:rPr>
          <w:lang w:val="es-AR"/>
        </w:rPr>
        <w:t xml:space="preserve">descalificaciones como </w:t>
      </w:r>
      <w:r>
        <w:rPr>
          <w:lang w:val="es-AR"/>
        </w:rPr>
        <w:t>las “Locas de la Plaza”</w:t>
      </w:r>
      <w:r w:rsidR="009E6528">
        <w:rPr>
          <w:lang w:val="es-AR"/>
        </w:rPr>
        <w:t>)</w:t>
      </w:r>
      <w:r>
        <w:rPr>
          <w:lang w:val="es-AR"/>
        </w:rPr>
        <w:t xml:space="preserve">, e imponer por todos los medios una visión particularista de las demandas </w:t>
      </w:r>
      <w:r w:rsidR="009E6528">
        <w:rPr>
          <w:lang w:val="es-AR"/>
        </w:rPr>
        <w:t>(</w:t>
      </w:r>
      <w:r w:rsidR="00FC5A02">
        <w:rPr>
          <w:lang w:val="es-AR"/>
        </w:rPr>
        <w:t>el estigma</w:t>
      </w:r>
      <w:r>
        <w:rPr>
          <w:lang w:val="es-AR"/>
        </w:rPr>
        <w:t xml:space="preserve"> “familiares de subversivos” </w:t>
      </w:r>
      <w:r w:rsidR="00180D4D">
        <w:rPr>
          <w:lang w:val="es-AR"/>
        </w:rPr>
        <w:t>o</w:t>
      </w:r>
      <w:r>
        <w:rPr>
          <w:lang w:val="es-AR"/>
        </w:rPr>
        <w:t xml:space="preserve"> </w:t>
      </w:r>
      <w:r w:rsidR="005E7C26">
        <w:rPr>
          <w:lang w:val="es-AR"/>
        </w:rPr>
        <w:t>la aceptación académica de estas nociones erróneas</w:t>
      </w:r>
      <w:r w:rsidR="00180D4D">
        <w:rPr>
          <w:lang w:val="es-AR"/>
        </w:rPr>
        <w:t xml:space="preserve"> y su difusión</w:t>
      </w:r>
      <w:r>
        <w:rPr>
          <w:lang w:val="es-AR"/>
        </w:rPr>
        <w:t>)</w:t>
      </w:r>
      <w:r w:rsidR="005E7C26">
        <w:rPr>
          <w:lang w:val="es-AR"/>
        </w:rPr>
        <w:t>.</w:t>
      </w:r>
      <w:r>
        <w:rPr>
          <w:lang w:val="es-AR"/>
        </w:rPr>
        <w:t xml:space="preserve"> </w:t>
      </w:r>
      <w:r w:rsidR="005E7C26">
        <w:rPr>
          <w:lang w:val="es-AR"/>
        </w:rPr>
        <w:t>E</w:t>
      </w:r>
      <w:r>
        <w:rPr>
          <w:lang w:val="es-AR"/>
        </w:rPr>
        <w:t xml:space="preserve">n la lucha la consigna </w:t>
      </w:r>
      <w:r w:rsidR="009E6528">
        <w:rPr>
          <w:lang w:val="es-AR"/>
        </w:rPr>
        <w:t>fue siempre</w:t>
      </w:r>
      <w:r>
        <w:rPr>
          <w:lang w:val="es-AR"/>
        </w:rPr>
        <w:t xml:space="preserve"> clara: ¡Madres de</w:t>
      </w:r>
      <w:r w:rsidR="00F55C4B">
        <w:rPr>
          <w:lang w:val="es-AR"/>
        </w:rPr>
        <w:t xml:space="preserve"> la Plaza el pueblo las abraza</w:t>
      </w:r>
      <w:proofErr w:type="gramStart"/>
      <w:r w:rsidR="00F55C4B">
        <w:rPr>
          <w:lang w:val="es-AR"/>
        </w:rPr>
        <w:t>!</w:t>
      </w:r>
      <w:r>
        <w:rPr>
          <w:lang w:val="es-AR"/>
        </w:rPr>
        <w:t>.</w:t>
      </w:r>
      <w:proofErr w:type="gramEnd"/>
      <w:r>
        <w:rPr>
          <w:lang w:val="es-AR"/>
        </w:rPr>
        <w:t xml:space="preserve"> </w:t>
      </w:r>
    </w:p>
    <w:p w:rsidR="0055498E" w:rsidRPr="00D100CA" w:rsidRDefault="0055498E" w:rsidP="0055498E">
      <w:pPr>
        <w:spacing w:line="360" w:lineRule="auto"/>
        <w:ind w:firstLine="709"/>
        <w:jc w:val="both"/>
      </w:pPr>
      <w:r>
        <w:rPr>
          <w:lang w:val="es-AR"/>
        </w:rPr>
        <w:t xml:space="preserve">Como sintetiza Marcelo Gómez: “Es la dominación del capital –entendiéndola como una serie de prácticas de un colectivo ya unificado- y no la incidencia directa de una estructura o ley económica, lo que aglutina a la clase obrera. Son las acciones de las clases que antagonizan las que convierten la masa dispersa de la clase en sí en respuestas colectivas y clase para sí. El capital constituido como clase ya opera en forma política, no solamente como estructura económica, ya intenta moldear a la sociedad y a la fuerza de trabajo de acuerdo con sus intereses; son estos intentos los que llevan </w:t>
      </w:r>
      <w:r w:rsidRPr="00015854">
        <w:rPr>
          <w:lang w:val="es-AR"/>
        </w:rPr>
        <w:t xml:space="preserve">a agruparse </w:t>
      </w:r>
      <w:r>
        <w:rPr>
          <w:lang w:val="es-AR"/>
        </w:rPr>
        <w:t xml:space="preserve">al proletariado y enfrentarlo. En ese proceso se constituyen para sí mismos.” </w:t>
      </w:r>
    </w:p>
    <w:p w:rsidR="009B3F2A" w:rsidRDefault="009B3F2A" w:rsidP="00B128D4">
      <w:pPr>
        <w:spacing w:line="360" w:lineRule="auto"/>
        <w:ind w:firstLine="709"/>
        <w:jc w:val="both"/>
        <w:rPr>
          <w:lang w:val="es-AR"/>
        </w:rPr>
      </w:pPr>
    </w:p>
    <w:p w:rsidR="00694F97" w:rsidRPr="00FE5B23" w:rsidRDefault="00694F97" w:rsidP="00B128D4">
      <w:pPr>
        <w:spacing w:line="360" w:lineRule="auto"/>
        <w:ind w:firstLine="709"/>
        <w:jc w:val="both"/>
        <w:rPr>
          <w:u w:val="single"/>
          <w:lang w:val="es-AR"/>
        </w:rPr>
      </w:pPr>
      <w:r w:rsidRPr="00FE5B23">
        <w:rPr>
          <w:u w:val="single"/>
          <w:lang w:val="es-AR"/>
        </w:rPr>
        <w:t>LA SUBJETIVIDAD EN LA CONFLICTIVIDAD SOCIAL:</w:t>
      </w:r>
    </w:p>
    <w:p w:rsidR="002D6C16" w:rsidRDefault="002D6C16" w:rsidP="002D6C16">
      <w:pPr>
        <w:autoSpaceDE w:val="0"/>
        <w:autoSpaceDN w:val="0"/>
        <w:adjustRightInd w:val="0"/>
        <w:spacing w:line="360" w:lineRule="auto"/>
        <w:ind w:firstLine="709"/>
        <w:jc w:val="both"/>
        <w:rPr>
          <w:lang w:val="es-AR"/>
        </w:rPr>
      </w:pPr>
      <w:r w:rsidRPr="00F327AE">
        <w:rPr>
          <w:lang w:val="es-AR"/>
        </w:rPr>
        <w:t>“</w:t>
      </w:r>
      <w:r w:rsidR="001038E0">
        <w:rPr>
          <w:lang w:val="es-AR"/>
        </w:rPr>
        <w:t>C</w:t>
      </w:r>
      <w:r w:rsidRPr="00F327AE">
        <w:rPr>
          <w:lang w:val="es-AR"/>
        </w:rPr>
        <w:t>ada acto histórico no puede ser realizado sino por el ‘hombre colectivo’, o sea que presupone el agrupamiento de una unidad ‘cultural social’, por la que una multiplicidad de voluntades disgregadas, con heterogeneidad de fines, se funden para un mismo fin, sobre la base de una concepción (igual) y común del mundo (general y particular, transitoriamente operante –por vía emocional- o permanente, por lo que la base intelectual es tan arraigada, asimilada, vivida, que puede convertirse en pasión). Puesto que así sucede, se ve la importancia de la cuestión lingüística general, o sea del log</w:t>
      </w:r>
      <w:r w:rsidR="00FB2CC4">
        <w:rPr>
          <w:lang w:val="es-AR"/>
        </w:rPr>
        <w:t>ro colectivo de un mismo ‘clima’</w:t>
      </w:r>
      <w:r w:rsidRPr="00F327AE">
        <w:rPr>
          <w:lang w:val="es-AR"/>
        </w:rPr>
        <w:t xml:space="preserve"> cultural.”</w:t>
      </w:r>
      <w:r w:rsidR="00E30A93">
        <w:rPr>
          <w:rStyle w:val="Refdenotaalpie"/>
          <w:lang w:val="es-AR"/>
        </w:rPr>
        <w:footnoteReference w:id="16"/>
      </w:r>
      <w:r w:rsidRPr="00F327AE">
        <w:rPr>
          <w:lang w:val="es-AR"/>
        </w:rPr>
        <w:t xml:space="preserve"> </w:t>
      </w:r>
      <w:r w:rsidR="001038E0">
        <w:rPr>
          <w:lang w:val="es-AR"/>
        </w:rPr>
        <w:t xml:space="preserve">Así expresa </w:t>
      </w:r>
      <w:proofErr w:type="spellStart"/>
      <w:r w:rsidR="001038E0">
        <w:rPr>
          <w:lang w:val="es-AR"/>
        </w:rPr>
        <w:t>Gramsci</w:t>
      </w:r>
      <w:proofErr w:type="spellEnd"/>
      <w:r w:rsidR="001038E0">
        <w:rPr>
          <w:lang w:val="es-AR"/>
        </w:rPr>
        <w:t xml:space="preserve"> en sus términos el proceso de colectivización</w:t>
      </w:r>
      <w:r w:rsidR="0008072F">
        <w:rPr>
          <w:lang w:val="es-AR"/>
        </w:rPr>
        <w:t xml:space="preserve"> como dinámica fundamental de la lucha de clases</w:t>
      </w:r>
      <w:r w:rsidR="001038E0">
        <w:rPr>
          <w:lang w:val="es-AR"/>
        </w:rPr>
        <w:t xml:space="preserve">. Ese proceso de </w:t>
      </w:r>
      <w:r w:rsidR="001038E0">
        <w:rPr>
          <w:lang w:val="es-AR"/>
        </w:rPr>
        <w:lastRenderedPageBreak/>
        <w:t xml:space="preserve">fusión de voluntades disgregadas </w:t>
      </w:r>
      <w:r w:rsidR="00B1671F">
        <w:rPr>
          <w:lang w:val="es-AR"/>
        </w:rPr>
        <w:t xml:space="preserve">que se agrupan </w:t>
      </w:r>
      <w:r w:rsidR="001038E0">
        <w:rPr>
          <w:lang w:val="es-AR"/>
        </w:rPr>
        <w:t>en un “hombre colectivo”</w:t>
      </w:r>
      <w:r w:rsidR="00B1671F">
        <w:rPr>
          <w:lang w:val="es-AR"/>
        </w:rPr>
        <w:t xml:space="preserve"> con un mismo fin</w:t>
      </w:r>
      <w:r w:rsidR="001038E0">
        <w:rPr>
          <w:lang w:val="es-AR"/>
        </w:rPr>
        <w:t xml:space="preserve">, </w:t>
      </w:r>
      <w:r w:rsidR="00B1671F">
        <w:rPr>
          <w:lang w:val="es-AR"/>
        </w:rPr>
        <w:t>en una clase para sí, se produce “por vía emocional”</w:t>
      </w:r>
      <w:r w:rsidR="0008072F">
        <w:rPr>
          <w:lang w:val="es-AR"/>
        </w:rPr>
        <w:t>, negando así toda posibilidad de escindir el análisis de las luchas, de los procesos de subjetivación.</w:t>
      </w:r>
    </w:p>
    <w:p w:rsidR="0008072F" w:rsidRDefault="0008072F" w:rsidP="0008072F">
      <w:pPr>
        <w:spacing w:line="360" w:lineRule="auto"/>
        <w:ind w:firstLine="709"/>
        <w:jc w:val="both"/>
        <w:rPr>
          <w:lang w:val="es-AR"/>
        </w:rPr>
      </w:pPr>
      <w:r>
        <w:rPr>
          <w:lang w:val="es-AR"/>
        </w:rPr>
        <w:t>L</w:t>
      </w:r>
      <w:r w:rsidRPr="009D1EFA">
        <w:rPr>
          <w:lang w:val="es-AR"/>
        </w:rPr>
        <w:t xml:space="preserve">a pretensión objetivista y racionalista del </w:t>
      </w:r>
      <w:proofErr w:type="spellStart"/>
      <w:r w:rsidRPr="009D1EFA">
        <w:rPr>
          <w:lang w:val="es-AR"/>
        </w:rPr>
        <w:t>pseudo</w:t>
      </w:r>
      <w:proofErr w:type="spellEnd"/>
      <w:r w:rsidRPr="009D1EFA">
        <w:rPr>
          <w:lang w:val="es-AR"/>
        </w:rPr>
        <w:t>-cientificismo que rige en el campo intelectual</w:t>
      </w:r>
      <w:r>
        <w:rPr>
          <w:lang w:val="es-AR"/>
        </w:rPr>
        <w:t xml:space="preserve"> lleva a </w:t>
      </w:r>
      <w:r w:rsidRPr="009D1EFA">
        <w:rPr>
          <w:lang w:val="es-AR"/>
        </w:rPr>
        <w:t>disocia</w:t>
      </w:r>
      <w:r>
        <w:rPr>
          <w:lang w:val="es-AR"/>
        </w:rPr>
        <w:t>r</w:t>
      </w:r>
      <w:r w:rsidRPr="009D1EFA">
        <w:rPr>
          <w:lang w:val="es-AR"/>
        </w:rPr>
        <w:t xml:space="preserve"> lo inescindible: la subjetividad que conlleva como sentido último toda acción humana</w:t>
      </w:r>
      <w:r>
        <w:rPr>
          <w:lang w:val="es-AR"/>
        </w:rPr>
        <w:t xml:space="preserve">. Nos proponemos revisitar el tema de la lucha por los </w:t>
      </w:r>
      <w:r w:rsidR="00AF39EE">
        <w:rPr>
          <w:lang w:val="es-AR"/>
        </w:rPr>
        <w:t>derechos humanos, restituyéndole</w:t>
      </w:r>
      <w:r>
        <w:rPr>
          <w:lang w:val="es-AR"/>
        </w:rPr>
        <w:t xml:space="preserve"> a ese entramado de relaciones de fuerza que entran en conflicto, lo más propio y lo que las caracteriza:</w:t>
      </w:r>
      <w:r w:rsidRPr="0034532C">
        <w:rPr>
          <w:lang w:val="es-AR"/>
        </w:rPr>
        <w:t xml:space="preserve"> el</w:t>
      </w:r>
      <w:r>
        <w:rPr>
          <w:lang w:val="es-AR"/>
        </w:rPr>
        <w:t xml:space="preserve"> por qué y para qué</w:t>
      </w:r>
      <w:r w:rsidRPr="0034532C">
        <w:rPr>
          <w:lang w:val="es-AR"/>
        </w:rPr>
        <w:t xml:space="preserve"> de las acciones</w:t>
      </w:r>
      <w:r>
        <w:rPr>
          <w:lang w:val="es-AR"/>
        </w:rPr>
        <w:t xml:space="preserve"> que llevan a cabo seres humanos pensantes y sintientes</w:t>
      </w:r>
      <w:r w:rsidR="004D7428">
        <w:rPr>
          <w:lang w:val="es-AR"/>
        </w:rPr>
        <w:t>, y que</w:t>
      </w:r>
      <w:r w:rsidR="00AF39EE">
        <w:rPr>
          <w:lang w:val="es-AR"/>
        </w:rPr>
        <w:t xml:space="preserve"> por vía emocional</w:t>
      </w:r>
      <w:r w:rsidR="004D7428">
        <w:rPr>
          <w:lang w:val="es-AR"/>
        </w:rPr>
        <w:t xml:space="preserve"> se colectiviza</w:t>
      </w:r>
      <w:r w:rsidR="006079E6">
        <w:rPr>
          <w:lang w:val="es-AR"/>
        </w:rPr>
        <w:t>.</w:t>
      </w:r>
      <w:r w:rsidRPr="00F952B2">
        <w:rPr>
          <w:lang w:val="es-AR"/>
        </w:rPr>
        <w:t xml:space="preserve"> </w:t>
      </w:r>
      <w:r w:rsidR="006079E6">
        <w:rPr>
          <w:lang w:val="es-AR"/>
        </w:rPr>
        <w:t>L</w:t>
      </w:r>
      <w:r w:rsidRPr="00F952B2">
        <w:rPr>
          <w:lang w:val="es-AR"/>
        </w:rPr>
        <w:t xml:space="preserve">a </w:t>
      </w:r>
      <w:r w:rsidR="00C96451">
        <w:rPr>
          <w:lang w:val="es-AR"/>
        </w:rPr>
        <w:t>lucha por los derechos humanos refiere directamente a las características de las relaciones de dominación</w:t>
      </w:r>
      <w:r w:rsidRPr="00F952B2">
        <w:rPr>
          <w:lang w:val="es-AR"/>
        </w:rPr>
        <w:t xml:space="preserve">, </w:t>
      </w:r>
      <w:r w:rsidRPr="00D63AE0">
        <w:rPr>
          <w:lang w:val="es-AR"/>
        </w:rPr>
        <w:t xml:space="preserve">al tratarse de un compromiso </w:t>
      </w:r>
      <w:r w:rsidR="006079E6">
        <w:rPr>
          <w:lang w:val="es-AR"/>
        </w:rPr>
        <w:t>con</w:t>
      </w:r>
      <w:r w:rsidRPr="00D63AE0">
        <w:rPr>
          <w:lang w:val="es-AR"/>
        </w:rPr>
        <w:t xml:space="preserve"> el bien común</w:t>
      </w:r>
      <w:r w:rsidR="007077D3">
        <w:rPr>
          <w:lang w:val="es-AR"/>
        </w:rPr>
        <w:t xml:space="preserve"> de un ser humano que reclama sus derechos de igual</w:t>
      </w:r>
      <w:r w:rsidRPr="00D63AE0">
        <w:rPr>
          <w:lang w:val="es-AR"/>
        </w:rPr>
        <w:t xml:space="preserve">, </w:t>
      </w:r>
      <w:r w:rsidR="007077D3">
        <w:rPr>
          <w:lang w:val="es-AR"/>
        </w:rPr>
        <w:t xml:space="preserve">niega por principios la verdad de dependencias, asimetrías </w:t>
      </w:r>
      <w:r w:rsidRPr="00F952B2">
        <w:rPr>
          <w:lang w:val="es-AR"/>
        </w:rPr>
        <w:t xml:space="preserve">y </w:t>
      </w:r>
      <w:r w:rsidR="007077D3">
        <w:rPr>
          <w:lang w:val="es-AR"/>
        </w:rPr>
        <w:t>falta de reciprocidad. A</w:t>
      </w:r>
      <w:r w:rsidRPr="00F952B2">
        <w:rPr>
          <w:lang w:val="es-AR"/>
        </w:rPr>
        <w:t>l estar además fuera de la esfera del trabajo y del puro interés material egoísta, tiene mucho que mostrar sobre el valor de lo subjetivo y lo afectivo en los confli</w:t>
      </w:r>
      <w:r>
        <w:rPr>
          <w:lang w:val="es-AR"/>
        </w:rPr>
        <w:t>ctos y enfrentamientos sociales; y es el puente que conecta con el gran tema de la</w:t>
      </w:r>
      <w:r w:rsidR="00FD5DCA">
        <w:rPr>
          <w:lang w:val="es-AR"/>
        </w:rPr>
        <w:t xml:space="preserve"> lucha por la</w:t>
      </w:r>
      <w:r>
        <w:rPr>
          <w:lang w:val="es-AR"/>
        </w:rPr>
        <w:t xml:space="preserve"> Hegemonía como conquista de la aceptación voluntaria de la dominación de clase.</w:t>
      </w:r>
    </w:p>
    <w:p w:rsidR="0008072F" w:rsidRDefault="0008072F" w:rsidP="0008072F">
      <w:pPr>
        <w:spacing w:line="360" w:lineRule="auto"/>
        <w:ind w:firstLine="709"/>
        <w:jc w:val="both"/>
        <w:rPr>
          <w:lang w:val="es-AR"/>
        </w:rPr>
      </w:pPr>
      <w:r w:rsidRPr="00F952B2">
        <w:rPr>
          <w:lang w:val="es-AR"/>
        </w:rPr>
        <w:t xml:space="preserve">Para decirlo con </w:t>
      </w:r>
      <w:proofErr w:type="spellStart"/>
      <w:r w:rsidRPr="00F952B2">
        <w:rPr>
          <w:lang w:val="es-AR"/>
        </w:rPr>
        <w:t>Rozitchner</w:t>
      </w:r>
      <w:proofErr w:type="spellEnd"/>
      <w:r w:rsidRPr="00F952B2">
        <w:rPr>
          <w:lang w:val="es-AR"/>
        </w:rPr>
        <w:t xml:space="preserve"> (2012), desde el comienzo hay que actualizar, como núcleo desde el cual todo saber emerge, la propia verdad vivida en el sentimiento, la primer</w:t>
      </w:r>
      <w:r>
        <w:rPr>
          <w:lang w:val="es-AR"/>
        </w:rPr>
        <w:t>a</w:t>
      </w:r>
      <w:r w:rsidRPr="00F952B2">
        <w:rPr>
          <w:lang w:val="es-AR"/>
        </w:rPr>
        <w:t xml:space="preserve"> elección moral: si somos malos o buenos. “Verdad es sentir el bien y el mal, y afirmar con la propia vida al primero, que es también afirmarse a sí mismo en la relación con los otros hombres”. Y el problema de las ciencias “objetivas” es que no ponen en juego la verdad del hombre sino sólo lo que llaman “verdad” en el saber, que es separar la verdad de las cosas de la verdad del hombre, sustraerle su sentido humano como si los conceptos no pusieran en juego el cuerpo a cuerpo de las relaciones humanas, que es lo más denso. Por eso los saberes separados, especializados, fragmentados, son abstracciones porque excluyen como “subjetivo” (arbitrario: no susceptible de ciencia) el sentir del hombre que es su fundamento y en </w:t>
      </w:r>
      <w:r w:rsidR="00493867">
        <w:rPr>
          <w:lang w:val="es-AR"/>
        </w:rPr>
        <w:t>el</w:t>
      </w:r>
      <w:r w:rsidRPr="00F952B2">
        <w:rPr>
          <w:lang w:val="es-AR"/>
        </w:rPr>
        <w:t xml:space="preserve"> cual deberían verificarse los conceptos. Excluyen y ocultan justamente esa “densidad” que enlaza los cuerpos que producen las ideas y que se manifiesta en una fuerza nueva, que es más que la fuerza muscular del que reprime y mata, que es “producirse a sí mismo con lo que más cuesta, lo que cuesta como riesgo para el ser que enfrenta con los otros los obstáculos de la muerte y la sustracción de vida (…) es este espesor de vida coherente, fuerte, trabajada en uno mismo, el fervor de resolver los </w:t>
      </w:r>
      <w:r w:rsidRPr="00F952B2">
        <w:rPr>
          <w:lang w:val="es-AR"/>
        </w:rPr>
        <w:lastRenderedPageBreak/>
        <w:t>sentimientos contradictorios jugándolos y poniéndolos a prueba en las ganas que suscita en los otros, y construir desde la propia fuerza y el propio coraje otra fuerza y otro modo de ser hombre.”</w:t>
      </w:r>
      <w:r w:rsidRPr="00F952B2">
        <w:rPr>
          <w:vertAlign w:val="superscript"/>
          <w:lang w:val="es-AR"/>
        </w:rPr>
        <w:footnoteReference w:id="17"/>
      </w:r>
    </w:p>
    <w:p w:rsidR="0008072F" w:rsidRPr="00F952B2" w:rsidRDefault="0008072F" w:rsidP="0008072F">
      <w:pPr>
        <w:spacing w:line="360" w:lineRule="auto"/>
        <w:ind w:firstLine="709"/>
        <w:jc w:val="both"/>
        <w:rPr>
          <w:lang w:val="es-AR"/>
        </w:rPr>
      </w:pPr>
      <w:r>
        <w:rPr>
          <w:lang w:val="es-AR"/>
        </w:rPr>
        <w:t xml:space="preserve">Desde esta “entrada por la filosofía” intentamos </w:t>
      </w:r>
      <w:r w:rsidR="00B25A39">
        <w:rPr>
          <w:lang w:val="es-AR"/>
        </w:rPr>
        <w:t xml:space="preserve">expresar de qué hablamos al decir </w:t>
      </w:r>
      <w:r w:rsidR="00FD5DCA">
        <w:rPr>
          <w:lang w:val="es-AR"/>
        </w:rPr>
        <w:t xml:space="preserve">fuerza subalterna, </w:t>
      </w:r>
      <w:r w:rsidR="00B25A39">
        <w:rPr>
          <w:lang w:val="es-AR"/>
        </w:rPr>
        <w:t xml:space="preserve">“hombre colectivo” o “unidad cultural social” con </w:t>
      </w:r>
      <w:proofErr w:type="spellStart"/>
      <w:r w:rsidR="00B25A39">
        <w:rPr>
          <w:lang w:val="es-AR"/>
        </w:rPr>
        <w:t>Gramsci</w:t>
      </w:r>
      <w:proofErr w:type="spellEnd"/>
      <w:r w:rsidR="00B25A39">
        <w:rPr>
          <w:lang w:val="es-AR"/>
        </w:rPr>
        <w:t>; cuando hablamos de “colectivización” o “poder causal clasista” con Gómez, o de “recursos estratégicos” con Anderson, nos referimos a</w:t>
      </w:r>
      <w:r>
        <w:rPr>
          <w:lang w:val="es-AR"/>
        </w:rPr>
        <w:t xml:space="preserve"> </w:t>
      </w:r>
      <w:r w:rsidR="00FC2A22">
        <w:rPr>
          <w:lang w:val="es-AR"/>
        </w:rPr>
        <w:t xml:space="preserve">esa “densidad” como </w:t>
      </w:r>
      <w:r>
        <w:rPr>
          <w:lang w:val="es-AR"/>
        </w:rPr>
        <w:t>la potencia y trascendencia específica y característica de</w:t>
      </w:r>
      <w:r w:rsidR="00B25A39">
        <w:rPr>
          <w:lang w:val="es-AR"/>
        </w:rPr>
        <w:t xml:space="preserve"> una fuerza </w:t>
      </w:r>
      <w:r w:rsidR="0018686D">
        <w:rPr>
          <w:lang w:val="es-AR"/>
        </w:rPr>
        <w:t xml:space="preserve">que es la única capaz de producir hechos históricos, </w:t>
      </w:r>
      <w:r>
        <w:rPr>
          <w:lang w:val="es-AR"/>
        </w:rPr>
        <w:t>de lo propio y exclusivo de la fuerza de la colectivización y su capacidad tr</w:t>
      </w:r>
      <w:r w:rsidR="004D7428">
        <w:rPr>
          <w:lang w:val="es-AR"/>
        </w:rPr>
        <w:t xml:space="preserve">ansformadora: </w:t>
      </w:r>
      <w:r w:rsidR="00FC2A22">
        <w:rPr>
          <w:lang w:val="es-AR"/>
        </w:rPr>
        <w:t>a</w:t>
      </w:r>
      <w:r w:rsidR="004D7428">
        <w:rPr>
          <w:lang w:val="es-AR"/>
        </w:rPr>
        <w:t>l poder de clase.</w:t>
      </w:r>
      <w:r w:rsidR="00F576E0">
        <w:rPr>
          <w:lang w:val="es-AR"/>
        </w:rPr>
        <w:t xml:space="preserve"> Y si a esta “densidad” que enlaza los cuerpos creando poder colectivo se accede por “vía emocional”, queda al descubierto el objetivo de toda estrategia que </w:t>
      </w:r>
      <w:r w:rsidR="004D7428">
        <w:rPr>
          <w:lang w:val="es-AR"/>
        </w:rPr>
        <w:t>no considere</w:t>
      </w:r>
      <w:r w:rsidR="00293FB5">
        <w:rPr>
          <w:lang w:val="es-AR"/>
        </w:rPr>
        <w:t xml:space="preserve"> los procesos de subjetivaci</w:t>
      </w:r>
      <w:r w:rsidR="004D7428">
        <w:rPr>
          <w:lang w:val="es-AR"/>
        </w:rPr>
        <w:t xml:space="preserve">ón en </w:t>
      </w:r>
      <w:r w:rsidR="00737F02">
        <w:rPr>
          <w:lang w:val="es-AR"/>
        </w:rPr>
        <w:t>el análisis de las luchas sociales.</w:t>
      </w:r>
      <w:r w:rsidR="00297A00">
        <w:rPr>
          <w:lang w:val="es-AR"/>
        </w:rPr>
        <w:t xml:space="preserve"> </w:t>
      </w:r>
    </w:p>
    <w:p w:rsidR="005E1780" w:rsidRDefault="005E1780" w:rsidP="005E1780">
      <w:pPr>
        <w:spacing w:after="200" w:line="360" w:lineRule="auto"/>
        <w:ind w:firstLine="709"/>
        <w:jc w:val="both"/>
        <w:rPr>
          <w:lang w:val="es-AR"/>
        </w:rPr>
      </w:pPr>
      <w:r>
        <w:rPr>
          <w:rFonts w:eastAsiaTheme="minorHAnsi"/>
          <w:lang w:val="es-AR" w:eastAsia="en-US"/>
        </w:rPr>
        <w:t xml:space="preserve">Si repensamos la emergencia de la lucha por los derechos humanos en el contexto opresivo de la represión estatal, </w:t>
      </w:r>
      <w:r w:rsidR="004D7428">
        <w:rPr>
          <w:rFonts w:eastAsiaTheme="minorHAnsi"/>
          <w:lang w:val="es-AR" w:eastAsia="en-US"/>
        </w:rPr>
        <w:t>pese al inmenso dolor por las pérdidas de vidas</w:t>
      </w:r>
      <w:r w:rsidR="001F2F0D">
        <w:rPr>
          <w:rFonts w:eastAsiaTheme="minorHAnsi"/>
          <w:lang w:val="es-AR" w:eastAsia="en-US"/>
        </w:rPr>
        <w:t xml:space="preserve">, </w:t>
      </w:r>
      <w:r w:rsidR="00493867">
        <w:rPr>
          <w:rFonts w:eastAsiaTheme="minorHAnsi"/>
          <w:lang w:val="es-AR" w:eastAsia="en-US"/>
        </w:rPr>
        <w:t>pese al terror</w:t>
      </w:r>
      <w:r w:rsidR="001F2F0D">
        <w:rPr>
          <w:rFonts w:eastAsiaTheme="minorHAnsi"/>
          <w:lang w:val="es-AR" w:eastAsia="en-US"/>
        </w:rPr>
        <w:t xml:space="preserve"> y la frustración por</w:t>
      </w:r>
      <w:r>
        <w:rPr>
          <w:rFonts w:eastAsiaTheme="minorHAnsi"/>
          <w:lang w:val="es-AR" w:eastAsia="en-US"/>
        </w:rPr>
        <w:t xml:space="preserve"> la derrota de las expectativas de cambio largamente acumuladas en el período de luchas anterior, podemos aquilatar su carácter estratégico como reconversión de poderes clasistas que generan las condiciones de colectivización de intereses, y en base a ellos, transformar las coerciones a que estaban </w:t>
      </w:r>
      <w:r w:rsidR="00493867">
        <w:rPr>
          <w:rFonts w:eastAsiaTheme="minorHAnsi"/>
          <w:lang w:val="es-AR" w:eastAsia="en-US"/>
        </w:rPr>
        <w:t>sometidos</w:t>
      </w:r>
      <w:r>
        <w:rPr>
          <w:rFonts w:eastAsiaTheme="minorHAnsi"/>
          <w:lang w:val="es-AR" w:eastAsia="en-US"/>
        </w:rPr>
        <w:t>. Lo espontáneo que puede haber en los casos particulares del relato establecido es apenas el motor de la acción individual, su forma embrionaria, para convertirse en poder causal clasista</w:t>
      </w:r>
      <w:r w:rsidRPr="00B126A3">
        <w:rPr>
          <w:rFonts w:eastAsiaTheme="minorHAnsi"/>
          <w:lang w:val="es-AR" w:eastAsia="en-US"/>
        </w:rPr>
        <w:t xml:space="preserve"> </w:t>
      </w:r>
      <w:r>
        <w:rPr>
          <w:rFonts w:eastAsiaTheme="minorHAnsi"/>
          <w:lang w:val="es-AR" w:eastAsia="en-US"/>
        </w:rPr>
        <w:t xml:space="preserve">a través de la lucha, en sujeto colectivo que se rehace a si mismo conscientemente y afectivamente, con </w:t>
      </w:r>
      <w:r w:rsidRPr="00F952B2">
        <w:rPr>
          <w:lang w:val="es-AR"/>
        </w:rPr>
        <w:t>esa “densidad” que enlaza los c</w:t>
      </w:r>
      <w:r>
        <w:rPr>
          <w:lang w:val="es-AR"/>
        </w:rPr>
        <w:t xml:space="preserve">uerpos que producen las ideas de transformación de relaciones sociales injustas. </w:t>
      </w:r>
      <w:r w:rsidR="001F2F0D">
        <w:rPr>
          <w:lang w:val="es-AR"/>
        </w:rPr>
        <w:t xml:space="preserve">Vemos así con claridad un proceso de </w:t>
      </w:r>
      <w:proofErr w:type="spellStart"/>
      <w:r w:rsidR="001F2F0D">
        <w:rPr>
          <w:lang w:val="es-AR"/>
        </w:rPr>
        <w:t>enclasamiento</w:t>
      </w:r>
      <w:proofErr w:type="spellEnd"/>
      <w:r w:rsidR="001F2F0D">
        <w:rPr>
          <w:lang w:val="es-AR"/>
        </w:rPr>
        <w:t>, de creación y recreación de la clase para sí misma en la lucha de clases.</w:t>
      </w:r>
    </w:p>
    <w:p w:rsidR="00E35836" w:rsidRDefault="00E921DE" w:rsidP="00E35836">
      <w:pPr>
        <w:spacing w:line="360" w:lineRule="auto"/>
        <w:ind w:firstLine="709"/>
        <w:jc w:val="both"/>
      </w:pPr>
      <w:r>
        <w:t>Este</w:t>
      </w:r>
      <w:r w:rsidR="00E35836">
        <w:t xml:space="preserve"> </w:t>
      </w:r>
      <w:r w:rsidR="00E35836" w:rsidRPr="00DA3432">
        <w:t xml:space="preserve">recorrido </w:t>
      </w:r>
      <w:r w:rsidR="00E35836">
        <w:t xml:space="preserve">parte de la observación de las luchas para poder definir el antagonismo, cuáles son </w:t>
      </w:r>
      <w:r w:rsidR="001F2F0D">
        <w:t>las relaciones</w:t>
      </w:r>
      <w:r w:rsidR="00E35836">
        <w:t xml:space="preserve"> sociales que están en disputa, </w:t>
      </w:r>
      <w:r w:rsidR="00712A10">
        <w:t xml:space="preserve">con qué recursos estratégicos se cuenta, </w:t>
      </w:r>
      <w:r w:rsidR="00E35836">
        <w:t xml:space="preserve">sobre qué territorialidad social incide delimitándola y, a partir de allí, cómo en la lucha se constituye la clase objetivamente involucrada por los intereses en juego y cómo se convierte en clase para sí, en fuerza social, al activarse y organizarse en el enfrentamiento por la realización de sus intereses de clase. Pero al hacer este </w:t>
      </w:r>
      <w:r w:rsidR="00E35836">
        <w:lastRenderedPageBreak/>
        <w:t xml:space="preserve">desplazamiento de la mirada, desde las luchas, al antagonismo que las motoriza, y al modo en que </w:t>
      </w:r>
      <w:r w:rsidR="00712A10">
        <w:t>se</w:t>
      </w:r>
      <w:r w:rsidR="00E35836">
        <w:t xml:space="preserve"> forma</w:t>
      </w:r>
      <w:r w:rsidR="00712A10">
        <w:t>n</w:t>
      </w:r>
      <w:r w:rsidR="00E35836">
        <w:t xml:space="preserve"> las clases que van a enfrentarse, llegamos a la comprobación de que cada clase o </w:t>
      </w:r>
      <w:r w:rsidR="00712A10">
        <w:t>fracción</w:t>
      </w:r>
      <w:r w:rsidR="00E35836">
        <w:t xml:space="preserve"> puede enfrentarse simultáneamente a múltiples antagonismos por la apropiación de recursos de distinta índole, y participará en las luchas, como dice Iñigo Carrera, </w:t>
      </w:r>
      <w:r w:rsidR="00E35836" w:rsidRPr="009103F4">
        <w:t>según prevalezcan unas u otras de las relaciones sociales en que están insertos: como “asalariados”, como “</w:t>
      </w:r>
      <w:r w:rsidR="00E35836">
        <w:t>expropiados</w:t>
      </w:r>
      <w:r w:rsidR="00E35836" w:rsidRPr="009103F4">
        <w:t>”, como “reprimidos”, etc.</w:t>
      </w:r>
      <w:r w:rsidR="00E35836">
        <w:t>;</w:t>
      </w:r>
      <w:r w:rsidR="00E35836" w:rsidRPr="009103F4">
        <w:t xml:space="preserve"> </w:t>
      </w:r>
      <w:r w:rsidR="00E35836">
        <w:t>según cuáles sean</w:t>
      </w:r>
      <w:r w:rsidR="00E35836" w:rsidRPr="009103F4">
        <w:t xml:space="preserve"> los intere</w:t>
      </w:r>
      <w:r w:rsidR="00E35836">
        <w:t>ses que defiendan y las metas que se planteen.</w:t>
      </w:r>
      <w:r w:rsidR="00E35836">
        <w:rPr>
          <w:rStyle w:val="Refdenotaalpie"/>
        </w:rPr>
        <w:footnoteReference w:id="18"/>
      </w:r>
      <w:r w:rsidR="00E35836">
        <w:t xml:space="preserve"> Esto nos </w:t>
      </w:r>
      <w:r w:rsidR="00722901">
        <w:t>muestra</w:t>
      </w:r>
      <w:r w:rsidR="00E35836">
        <w:t xml:space="preserve"> que esa prevalencia no es sólo un dato duro de la realidad, </w:t>
      </w:r>
      <w:r w:rsidR="00722901">
        <w:t xml:space="preserve">prescripta por posiciones estructurales, </w:t>
      </w:r>
      <w:r w:rsidR="00E35836">
        <w:t>sino una construcción simbólica de representaciones e identificaciones, que también están permanentemente en disputa, y sobre las que operan fuerzas antagónicas en lucha buscando transformar es</w:t>
      </w:r>
      <w:r w:rsidR="00F8109C">
        <w:t>as</w:t>
      </w:r>
      <w:r w:rsidR="00E35836">
        <w:t xml:space="preserve"> </w:t>
      </w:r>
      <w:r w:rsidR="00F8109C">
        <w:t>prevalencias</w:t>
      </w:r>
      <w:r w:rsidR="00E35836">
        <w:t xml:space="preserve"> en función de sus intereses de clase</w:t>
      </w:r>
      <w:r w:rsidR="00F8109C">
        <w:t>. Coartar la colectivización de la causa por los derechos humanos fue una estrategia crucial de los sectores dominantes y</w:t>
      </w:r>
      <w:r w:rsidR="00E35836">
        <w:t xml:space="preserve"> </w:t>
      </w:r>
      <w:r w:rsidR="00F8109C">
        <w:t>p</w:t>
      </w:r>
      <w:r w:rsidR="0010125A">
        <w:t>or aquí pasan las coordenadas principales de la lucha hegemónica</w:t>
      </w:r>
      <w:r w:rsidR="0002684B">
        <w:t xml:space="preserve"> en el período analizado</w:t>
      </w:r>
      <w:r w:rsidR="0010125A">
        <w:t>.</w:t>
      </w:r>
    </w:p>
    <w:p w:rsidR="00E35836" w:rsidRDefault="00E35836" w:rsidP="002D6C16">
      <w:pPr>
        <w:autoSpaceDE w:val="0"/>
        <w:autoSpaceDN w:val="0"/>
        <w:adjustRightInd w:val="0"/>
        <w:spacing w:line="360" w:lineRule="auto"/>
        <w:ind w:firstLine="709"/>
        <w:jc w:val="both"/>
        <w:rPr>
          <w:lang w:val="es-AR"/>
        </w:rPr>
      </w:pPr>
    </w:p>
    <w:p w:rsidR="00002EE4" w:rsidRDefault="00002EE4" w:rsidP="002D6C16">
      <w:pPr>
        <w:autoSpaceDE w:val="0"/>
        <w:autoSpaceDN w:val="0"/>
        <w:adjustRightInd w:val="0"/>
        <w:spacing w:line="360" w:lineRule="auto"/>
        <w:ind w:firstLine="709"/>
        <w:jc w:val="both"/>
        <w:rPr>
          <w:lang w:val="es-AR"/>
        </w:rPr>
      </w:pPr>
      <w:r w:rsidRPr="00FE5B23">
        <w:rPr>
          <w:u w:val="single"/>
          <w:lang w:val="es-AR"/>
        </w:rPr>
        <w:t>LOS ANTAGONISTAS EN LA LUCHA HEGEMÓNICA</w:t>
      </w:r>
      <w:r>
        <w:rPr>
          <w:lang w:val="es-AR"/>
        </w:rPr>
        <w:t xml:space="preserve"> (La conformación de las unidades “cultural social” que se enfrentan):</w:t>
      </w:r>
    </w:p>
    <w:p w:rsidR="00C258A6" w:rsidRPr="00923E78" w:rsidRDefault="00F86F96" w:rsidP="00C258A6">
      <w:pPr>
        <w:spacing w:line="360" w:lineRule="auto"/>
        <w:ind w:firstLine="709"/>
        <w:jc w:val="both"/>
        <w:rPr>
          <w:lang w:val="es-AR"/>
        </w:rPr>
      </w:pPr>
      <w:r>
        <w:rPr>
          <w:lang w:val="es-AR"/>
        </w:rPr>
        <w:t>Karl</w:t>
      </w:r>
      <w:r w:rsidR="00B73956">
        <w:rPr>
          <w:lang w:val="es-AR"/>
        </w:rPr>
        <w:t xml:space="preserve"> </w:t>
      </w:r>
      <w:proofErr w:type="spellStart"/>
      <w:r w:rsidR="00B73956">
        <w:rPr>
          <w:lang w:val="es-AR"/>
        </w:rPr>
        <w:t>Mannheim</w:t>
      </w:r>
      <w:proofErr w:type="spellEnd"/>
      <w:r>
        <w:rPr>
          <w:lang w:val="es-AR"/>
        </w:rPr>
        <w:t xml:space="preserve"> </w:t>
      </w:r>
      <w:r w:rsidR="00DE320C">
        <w:rPr>
          <w:lang w:val="es-AR"/>
        </w:rPr>
        <w:t>destacaba</w:t>
      </w:r>
      <w:r>
        <w:rPr>
          <w:lang w:val="es-AR"/>
        </w:rPr>
        <w:t xml:space="preserve"> que</w:t>
      </w:r>
      <w:r w:rsidR="00B73956">
        <w:rPr>
          <w:lang w:val="es-AR"/>
        </w:rPr>
        <w:t xml:space="preserve"> hay una congruencia intrínseca entre las actividades de un grupo, las formas que le dan a su experiencia, y sus formas de pensamiento que son de la misma calidad que la fuerza dinámica detrás de sus actividades. </w:t>
      </w:r>
      <w:r w:rsidR="00C258A6" w:rsidRPr="00923E78">
        <w:rPr>
          <w:lang w:val="es-AR"/>
        </w:rPr>
        <w:t xml:space="preserve">En el año 1981 Daniel García Delgado publicaba un artículo titulado </w:t>
      </w:r>
      <w:r w:rsidR="00C258A6" w:rsidRPr="00923E78">
        <w:rPr>
          <w:i/>
          <w:lang w:val="es-AR"/>
        </w:rPr>
        <w:t>“El ascenso del neoliberalismo. Notas sobre ideología y proceso autoritario”</w:t>
      </w:r>
      <w:r w:rsidR="00C258A6" w:rsidRPr="00923E78">
        <w:rPr>
          <w:lang w:val="es-AR"/>
        </w:rPr>
        <w:t xml:space="preserve"> donde identifica en el discurso autoritario la confluencia de dos </w:t>
      </w:r>
      <w:r w:rsidR="00C258A6" w:rsidRPr="00923E78">
        <w:rPr>
          <w:i/>
          <w:lang w:val="es-AR"/>
        </w:rPr>
        <w:t>corpus</w:t>
      </w:r>
      <w:r w:rsidR="00C258A6" w:rsidRPr="00923E78">
        <w:rPr>
          <w:lang w:val="es-AR"/>
        </w:rPr>
        <w:t xml:space="preserve"> doctrinarios centrales: “aquel elaborado sobre el concepto central de seguridad interna y que tiene como referente a la corporación militar” y por otra parte “el proveniente de las elites que elaboran y ponen en ejecución el plan económico (…) centrado en una referencia a la libre competencia, a la reorganización del aparato productivo y a un cambio de mentalidad: el ‘discurso del mercado’.”</w:t>
      </w:r>
      <w:r w:rsidR="00C258A6" w:rsidRPr="00923E78">
        <w:rPr>
          <w:rStyle w:val="Refdenotaalpie"/>
          <w:lang w:val="es-AR"/>
        </w:rPr>
        <w:t xml:space="preserve"> </w:t>
      </w:r>
    </w:p>
    <w:p w:rsidR="00C258A6" w:rsidRPr="00923E78" w:rsidRDefault="00C258A6" w:rsidP="00C258A6">
      <w:pPr>
        <w:spacing w:line="360" w:lineRule="auto"/>
        <w:ind w:firstLine="709"/>
        <w:jc w:val="both"/>
        <w:rPr>
          <w:lang w:val="es-AR"/>
        </w:rPr>
      </w:pPr>
      <w:r w:rsidRPr="00923E78">
        <w:rPr>
          <w:lang w:val="es-AR"/>
        </w:rPr>
        <w:lastRenderedPageBreak/>
        <w:t>Estas dos doctrinas que forman el núcleo del Proceso de Reorganización Nacional, pese a sus contradicciones, convergen en aspectos fundamentales: ambas vienen a impugnar radicalmente “el conjunto de paradigmas y valores que habían dado lugar al modelo de sociedad industrial surgida a partir de la década del ’40, a una concepción del Estado, de la política y de la sociedad.”</w:t>
      </w:r>
      <w:r w:rsidRPr="00923E78">
        <w:rPr>
          <w:rStyle w:val="Refdenotaalpie"/>
          <w:lang w:val="es-AR"/>
        </w:rPr>
        <w:t xml:space="preserve"> </w:t>
      </w:r>
      <w:r w:rsidRPr="00923E78">
        <w:rPr>
          <w:lang w:val="es-AR"/>
        </w:rPr>
        <w:t xml:space="preserve"> Ambas realizan también una fuerte impugnación de </w:t>
      </w:r>
      <w:r w:rsidRPr="00923E78">
        <w:rPr>
          <w:i/>
          <w:lang w:val="es-AR"/>
        </w:rPr>
        <w:t>la política</w:t>
      </w:r>
      <w:r w:rsidRPr="00923E78">
        <w:rPr>
          <w:lang w:val="es-AR"/>
        </w:rPr>
        <w:t xml:space="preserve"> y </w:t>
      </w:r>
      <w:r w:rsidRPr="00923E78">
        <w:rPr>
          <w:i/>
          <w:lang w:val="es-AR"/>
        </w:rPr>
        <w:t>los políticos</w:t>
      </w:r>
      <w:r w:rsidRPr="00923E78">
        <w:rPr>
          <w:lang w:val="es-AR"/>
        </w:rPr>
        <w:t xml:space="preserve"> a quienes consideran responsables del “desastre” que llevó a la indisciplina social y al desgobierno en el pasado reciente, producto de la “demagogia”, el “estatismo” y la “complacencia”, males que solo pueden ser curados a través del orden y el saber técnico. Otra convergencia ideológica que liga a estos discursos es que la reorganización profunda de la sociedad, pasa centralmente por liberarla de “las garras del Estado”, para volverla a colocar (apertura económica mediante) bajo las leyes del libre cambio, de la iniciativa individual, y en conexión con la división internacional del trabajo (como en la Argentina agroexportadora de la generación del ’80) en la senda de grandeza de la que fue apartada por el populismo, vulnerable a “las masas y la voluntad mayoritaria”. </w:t>
      </w:r>
    </w:p>
    <w:p w:rsidR="00C258A6" w:rsidRPr="00923E78" w:rsidRDefault="00EE05D0" w:rsidP="00C258A6">
      <w:pPr>
        <w:spacing w:line="360" w:lineRule="auto"/>
        <w:ind w:firstLine="709"/>
        <w:jc w:val="both"/>
        <w:rPr>
          <w:lang w:val="es-AR"/>
        </w:rPr>
      </w:pPr>
      <w:r>
        <w:rPr>
          <w:lang w:val="es-AR"/>
        </w:rPr>
        <w:t>L</w:t>
      </w:r>
      <w:r w:rsidR="00C258A6" w:rsidRPr="00923E78">
        <w:rPr>
          <w:lang w:val="es-AR"/>
        </w:rPr>
        <w:t xml:space="preserve">a Doctrina de la Seguridad Nacional servía para vincular todos los conflictos a una misma clave interpretativa, la amenaza marxista, y fundamentada en el concepto de “guerra interna” exigía dar batalla en nuevos frentes como la educación, la cultura, la economía y la política, es decir, en el seno de la sociedad, y que este carácter abarcador y totalizante le daba el argumento a las FFAA para intervenir, no ya “actuando en política”, sino desempeñándose en su propio dominio, el de la defensa nacional, legitimando así el proceso autoritario.  Pero mientras la DSN servía a estas dos funciones, la de identidad y legitimación hacia adentro de la institución militar, no proponía de por sí una organización definida de la sociedad; como discurso de un cierto tipo de guerra, no establece pautas para el tipo de transformación que debe realizarse, ni una trama de valores y normas completa con los cuales socializar a la población dentro de un nuevo orden. Aquí se imbrica fácilmente a nivel ideológico con el discurso del mercado. En palabras de </w:t>
      </w:r>
      <w:proofErr w:type="spellStart"/>
      <w:r w:rsidR="00C258A6" w:rsidRPr="00923E78">
        <w:rPr>
          <w:lang w:val="es-AR"/>
        </w:rPr>
        <w:t>Canitrot</w:t>
      </w:r>
      <w:proofErr w:type="spellEnd"/>
      <w:r w:rsidR="00C258A6" w:rsidRPr="00923E78">
        <w:rPr>
          <w:lang w:val="es-AR"/>
        </w:rPr>
        <w:t>:</w:t>
      </w:r>
      <w:r w:rsidR="00C258A6">
        <w:rPr>
          <w:lang w:val="es-AR"/>
        </w:rPr>
        <w:t xml:space="preserve"> </w:t>
      </w:r>
      <w:r w:rsidR="00C258A6" w:rsidRPr="00923E78">
        <w:rPr>
          <w:lang w:val="es-AR"/>
        </w:rPr>
        <w:t>“La virtud del planteo del liberalismo económico consistió en demostrar a las FFAA que el esquema político institucional que procuraban reemplazar estaba ligado estrechamente al ordenamiento económico que le daba sustento. En consecuencia la reforma económica era una condición necesaria de la reforma política.”</w:t>
      </w:r>
      <w:r w:rsidR="00C258A6">
        <w:rPr>
          <w:lang w:val="es-AR"/>
        </w:rPr>
        <w:t xml:space="preserve"> (</w:t>
      </w:r>
      <w:r w:rsidR="00C258A6" w:rsidRPr="0039195A">
        <w:rPr>
          <w:lang w:val="es-AR"/>
        </w:rPr>
        <w:t>Duarte Casanueva</w:t>
      </w:r>
      <w:r w:rsidR="00C258A6">
        <w:rPr>
          <w:lang w:val="es-AR"/>
        </w:rPr>
        <w:t>, 1999, p163)</w:t>
      </w:r>
    </w:p>
    <w:p w:rsidR="00C258A6" w:rsidRPr="00923E78" w:rsidRDefault="00C258A6" w:rsidP="00C258A6">
      <w:pPr>
        <w:spacing w:line="360" w:lineRule="auto"/>
        <w:ind w:firstLine="709"/>
        <w:jc w:val="both"/>
        <w:rPr>
          <w:lang w:val="es-AR"/>
        </w:rPr>
      </w:pPr>
      <w:r w:rsidRPr="00923E78">
        <w:rPr>
          <w:lang w:val="es-AR"/>
        </w:rPr>
        <w:lastRenderedPageBreak/>
        <w:t xml:space="preserve"> </w:t>
      </w:r>
      <w:r>
        <w:rPr>
          <w:lang w:val="es-AR"/>
        </w:rPr>
        <w:t xml:space="preserve">Destaca García Delgado </w:t>
      </w:r>
      <w:r w:rsidRPr="00923E78">
        <w:rPr>
          <w:lang w:val="es-AR"/>
        </w:rPr>
        <w:t>que el plan trascendía ampliamente el ámbito económico para conformar una estrategia societaria global, que por su alto grado de ruptura, por la vulneración de un número tan amplio de intereses que la introducción masiva de mecanismos de libre mercado suponía, sólo era viable de realizar bajo condiciones de máximo control, de políticas autoritarias, de represión. Este “cambio de mentalidad” tendrá en los medios de comunicación a sus agentes socializadores principales y será llevado a cabo sobre tres ejes principales:</w:t>
      </w:r>
      <w:r>
        <w:rPr>
          <w:lang w:val="es-AR"/>
        </w:rPr>
        <w:t xml:space="preserve"> 1- </w:t>
      </w:r>
      <w:r w:rsidRPr="00923E78">
        <w:rPr>
          <w:i/>
          <w:lang w:val="es-AR"/>
        </w:rPr>
        <w:t>La desmitificación del Estado y el interés general</w:t>
      </w:r>
      <w:r>
        <w:rPr>
          <w:lang w:val="es-AR"/>
        </w:rPr>
        <w:t xml:space="preserve">, </w:t>
      </w:r>
      <w:r w:rsidRPr="00923E78">
        <w:rPr>
          <w:lang w:val="es-AR"/>
        </w:rPr>
        <w:t xml:space="preserve"> </w:t>
      </w:r>
      <w:r>
        <w:rPr>
          <w:lang w:val="es-AR"/>
        </w:rPr>
        <w:t>minando las</w:t>
      </w:r>
      <w:r w:rsidRPr="00923E78">
        <w:rPr>
          <w:lang w:val="es-AR"/>
        </w:rPr>
        <w:t xml:space="preserve"> expectativa de la comunidad respecto de la acción del Estado a través de la seguridad social y las prestaciones públicas en salud, educación, v</w:t>
      </w:r>
      <w:r>
        <w:rPr>
          <w:lang w:val="es-AR"/>
        </w:rPr>
        <w:t>ivienda, con</w:t>
      </w:r>
      <w:r w:rsidRPr="00923E78">
        <w:rPr>
          <w:lang w:val="es-AR"/>
        </w:rPr>
        <w:t xml:space="preserve"> el debilitamiento de</w:t>
      </w:r>
      <w:r>
        <w:rPr>
          <w:lang w:val="es-AR"/>
        </w:rPr>
        <w:t xml:space="preserve"> las capacidades</w:t>
      </w:r>
      <w:r w:rsidRPr="00923E78">
        <w:rPr>
          <w:lang w:val="es-AR"/>
        </w:rPr>
        <w:t xml:space="preserve"> </w:t>
      </w:r>
      <w:r>
        <w:rPr>
          <w:lang w:val="es-AR"/>
        </w:rPr>
        <w:t xml:space="preserve">estatales y </w:t>
      </w:r>
      <w:r w:rsidRPr="00923E78">
        <w:rPr>
          <w:lang w:val="es-AR"/>
        </w:rPr>
        <w:t xml:space="preserve">una campaña de desprestigio de </w:t>
      </w:r>
      <w:r>
        <w:rPr>
          <w:lang w:val="es-AR"/>
        </w:rPr>
        <w:t>su</w:t>
      </w:r>
      <w:r w:rsidRPr="00923E78">
        <w:rPr>
          <w:lang w:val="es-AR"/>
        </w:rPr>
        <w:t xml:space="preserve"> labor y del papel de la burocracia. Pero este ataque a las representaciones de la población sobre el papel del Estado, apuntó también sobre la noción misma de </w:t>
      </w:r>
      <w:r w:rsidRPr="00923E78">
        <w:rPr>
          <w:i/>
          <w:lang w:val="es-AR"/>
        </w:rPr>
        <w:t>interés general</w:t>
      </w:r>
      <w:r w:rsidRPr="00923E78">
        <w:rPr>
          <w:lang w:val="es-AR"/>
        </w:rPr>
        <w:t>, desdibujándolo y poniendo bajo sospecha que tras él se disimulaban intereses sectoriales particulares.</w:t>
      </w:r>
      <w:r>
        <w:rPr>
          <w:lang w:val="es-AR"/>
        </w:rPr>
        <w:t xml:space="preserve"> 2- </w:t>
      </w:r>
      <w:r w:rsidRPr="00923E78">
        <w:rPr>
          <w:i/>
          <w:lang w:val="es-AR"/>
        </w:rPr>
        <w:t>La desmasificación</w:t>
      </w:r>
      <w:r w:rsidRPr="00923E78">
        <w:rPr>
          <w:lang w:val="es-AR"/>
        </w:rPr>
        <w:t xml:space="preserve">: </w:t>
      </w:r>
      <w:r>
        <w:rPr>
          <w:lang w:val="es-AR"/>
        </w:rPr>
        <w:t>impugnando el</w:t>
      </w:r>
      <w:r w:rsidRPr="00923E78">
        <w:rPr>
          <w:lang w:val="es-AR"/>
        </w:rPr>
        <w:t xml:space="preserve"> </w:t>
      </w:r>
      <w:proofErr w:type="spellStart"/>
      <w:r w:rsidRPr="00923E78">
        <w:rPr>
          <w:i/>
          <w:lang w:val="es-AR"/>
        </w:rPr>
        <w:t>ethos</w:t>
      </w:r>
      <w:proofErr w:type="spellEnd"/>
      <w:r w:rsidRPr="00923E78">
        <w:rPr>
          <w:lang w:val="es-AR"/>
        </w:rPr>
        <w:t xml:space="preserve"> asociativo y </w:t>
      </w:r>
      <w:r>
        <w:rPr>
          <w:lang w:val="es-AR"/>
        </w:rPr>
        <w:t>la</w:t>
      </w:r>
      <w:r w:rsidRPr="00923E78">
        <w:rPr>
          <w:lang w:val="es-AR"/>
        </w:rPr>
        <w:t xml:space="preserve"> </w:t>
      </w:r>
      <w:r>
        <w:rPr>
          <w:lang w:val="es-AR"/>
        </w:rPr>
        <w:t>valoración</w:t>
      </w:r>
      <w:r w:rsidRPr="00923E78">
        <w:rPr>
          <w:lang w:val="es-AR"/>
        </w:rPr>
        <w:t xml:space="preserve"> de las asociaciones intermedias por parte de la población. Criticar, desprestigiar, debilitar y eliminar estas asociaciones también será el objetivo de una operación que tendrá como resultado reducir al individuo a su ámbito privado, disminuir la participación y la movilización política y minar la confianza en la capacidad de la acción solidaria, presentando a las asociaciones como “indebidamente politizadas, contrarias a la eficiencia y obstáculos a la realización de los intereses individuales”. Todo se cubría con un manto de sospecha y desconfianza, deslegitimando todo interés común como espurio.</w:t>
      </w:r>
      <w:r>
        <w:rPr>
          <w:lang w:val="es-AR"/>
        </w:rPr>
        <w:t xml:space="preserve"> 3- </w:t>
      </w:r>
      <w:r w:rsidRPr="00923E78">
        <w:rPr>
          <w:i/>
          <w:lang w:val="es-AR"/>
        </w:rPr>
        <w:t>Un cambio de ciudadanía</w:t>
      </w:r>
      <w:r w:rsidRPr="00923E78">
        <w:rPr>
          <w:lang w:val="es-AR"/>
        </w:rPr>
        <w:t>: No sólo se intentará la despolitización generalizada, sino formar la identidad de</w:t>
      </w:r>
      <w:r>
        <w:rPr>
          <w:lang w:val="es-AR"/>
        </w:rPr>
        <w:t>l</w:t>
      </w:r>
      <w:r w:rsidRPr="00923E78">
        <w:rPr>
          <w:lang w:val="es-AR"/>
        </w:rPr>
        <w:t xml:space="preserve"> ciudadano como </w:t>
      </w:r>
      <w:r w:rsidRPr="00923E78">
        <w:rPr>
          <w:i/>
          <w:lang w:val="es-AR"/>
        </w:rPr>
        <w:t>consumidor</w:t>
      </w:r>
      <w:r w:rsidRPr="00923E78">
        <w:rPr>
          <w:lang w:val="es-AR"/>
        </w:rPr>
        <w:t>.  El individuo recupera su libertad y satisface sus necesidades en el mercado, allí se convierte en protagonista y partícipe de la sociedad de consumo. “Es también el paso del énfasis en la cultura política al énfasis en la cultura económica”</w:t>
      </w:r>
      <w:r>
        <w:rPr>
          <w:lang w:val="es-AR"/>
        </w:rPr>
        <w:t xml:space="preserve"> (</w:t>
      </w:r>
      <w:r w:rsidRPr="0039195A">
        <w:rPr>
          <w:lang w:val="es-AR"/>
        </w:rPr>
        <w:t>Duarte Casanueva</w:t>
      </w:r>
      <w:r>
        <w:rPr>
          <w:lang w:val="es-AR"/>
        </w:rPr>
        <w:t>, 1999, pp162-167)</w:t>
      </w:r>
    </w:p>
    <w:p w:rsidR="00C258A6" w:rsidRDefault="00C258A6" w:rsidP="00C258A6">
      <w:pPr>
        <w:autoSpaceDE w:val="0"/>
        <w:autoSpaceDN w:val="0"/>
        <w:adjustRightInd w:val="0"/>
        <w:spacing w:line="360" w:lineRule="auto"/>
        <w:ind w:firstLine="709"/>
        <w:jc w:val="both"/>
        <w:rPr>
          <w:lang w:val="es-AR"/>
        </w:rPr>
      </w:pPr>
      <w:r w:rsidRPr="00923E78">
        <w:rPr>
          <w:lang w:val="es-AR"/>
        </w:rPr>
        <w:t xml:space="preserve">Esta operación destinada a sustituir el sistema de valores y orientaciones internalizadas durante la vigencia del Estado </w:t>
      </w:r>
      <w:r>
        <w:rPr>
          <w:lang w:val="es-AR"/>
        </w:rPr>
        <w:t>p</w:t>
      </w:r>
      <w:r w:rsidRPr="00923E78">
        <w:rPr>
          <w:lang w:val="es-AR"/>
        </w:rPr>
        <w:t>rotector buscaba conformar un individuo a la medida del orden social-económico que se desea instaurar: “el hombre del mercado”</w:t>
      </w:r>
      <w:r>
        <w:rPr>
          <w:lang w:val="es-AR"/>
        </w:rPr>
        <w:t>, con una nueva concepción del mundo.</w:t>
      </w:r>
    </w:p>
    <w:p w:rsidR="00C258A6" w:rsidRDefault="00C258A6" w:rsidP="00C258A6">
      <w:pPr>
        <w:autoSpaceDE w:val="0"/>
        <w:autoSpaceDN w:val="0"/>
        <w:adjustRightInd w:val="0"/>
        <w:spacing w:line="360" w:lineRule="auto"/>
        <w:ind w:firstLine="709"/>
        <w:jc w:val="both"/>
        <w:rPr>
          <w:lang w:val="es-AR"/>
        </w:rPr>
      </w:pPr>
      <w:r w:rsidRPr="00D06ED5">
        <w:rPr>
          <w:lang w:val="es-AR"/>
        </w:rPr>
        <w:t xml:space="preserve">Recordemos la insistencia de </w:t>
      </w:r>
      <w:proofErr w:type="spellStart"/>
      <w:r w:rsidRPr="00D06ED5">
        <w:rPr>
          <w:lang w:val="es-AR"/>
        </w:rPr>
        <w:t>Gramsci</w:t>
      </w:r>
      <w:proofErr w:type="spellEnd"/>
      <w:r w:rsidRPr="00D06ED5">
        <w:rPr>
          <w:lang w:val="es-AR"/>
        </w:rPr>
        <w:t xml:space="preserve"> en considerar </w:t>
      </w:r>
      <w:r w:rsidRPr="00D06ED5">
        <w:t xml:space="preserve">la distinción entre sociedad política y sociedad civil </w:t>
      </w:r>
      <w:r>
        <w:t xml:space="preserve">como una </w:t>
      </w:r>
      <w:r w:rsidRPr="00821E92">
        <w:rPr>
          <w:i/>
        </w:rPr>
        <w:t>distinción metodológica</w:t>
      </w:r>
      <w:r>
        <w:t>, evitando</w:t>
      </w:r>
      <w:r w:rsidRPr="00D06ED5">
        <w:t xml:space="preserve"> converti</w:t>
      </w:r>
      <w:r>
        <w:t>rla</w:t>
      </w:r>
      <w:r w:rsidRPr="00D06ED5">
        <w:t xml:space="preserve"> en distinción orgánica y presenta</w:t>
      </w:r>
      <w:r>
        <w:t>rl</w:t>
      </w:r>
      <w:r w:rsidRPr="00D06ED5">
        <w:t>a como tal</w:t>
      </w:r>
      <w:r>
        <w:t>.</w:t>
      </w:r>
      <w:r w:rsidRPr="00D06ED5">
        <w:rPr>
          <w:lang w:val="es-AR"/>
        </w:rPr>
        <w:t xml:space="preserve"> </w:t>
      </w:r>
      <w:r>
        <w:rPr>
          <w:lang w:val="es-AR"/>
        </w:rPr>
        <w:t xml:space="preserve">Es del mismo orden la distinción que puede </w:t>
      </w:r>
      <w:r>
        <w:rPr>
          <w:lang w:val="es-AR"/>
        </w:rPr>
        <w:lastRenderedPageBreak/>
        <w:t xml:space="preserve">hacerse entre la forma ético-política como concepción del mundo, </w:t>
      </w:r>
      <w:r w:rsidR="00641023">
        <w:rPr>
          <w:lang w:val="es-AR"/>
        </w:rPr>
        <w:t>y el contenido económico social</w:t>
      </w:r>
      <w:r>
        <w:rPr>
          <w:lang w:val="es-AR"/>
        </w:rPr>
        <w:t xml:space="preserve"> de las relaciones entre los hombres en la producción</w:t>
      </w:r>
      <w:r w:rsidRPr="00D06ED5">
        <w:rPr>
          <w:lang w:val="es-AR"/>
        </w:rPr>
        <w:t xml:space="preserve">: </w:t>
      </w:r>
    </w:p>
    <w:p w:rsidR="00C258A6" w:rsidRDefault="00C258A6" w:rsidP="00C258A6">
      <w:pPr>
        <w:autoSpaceDE w:val="0"/>
        <w:autoSpaceDN w:val="0"/>
        <w:adjustRightInd w:val="0"/>
        <w:spacing w:line="360" w:lineRule="auto"/>
        <w:ind w:left="708" w:firstLine="1"/>
        <w:jc w:val="both"/>
        <w:rPr>
          <w:lang w:val="es-AR"/>
        </w:rPr>
      </w:pPr>
      <w:r w:rsidRPr="00D06ED5">
        <w:rPr>
          <w:lang w:val="es-AR"/>
        </w:rPr>
        <w:t>“La</w:t>
      </w:r>
      <w:r>
        <w:rPr>
          <w:lang w:val="es-AR"/>
        </w:rPr>
        <w:t xml:space="preserve"> realización de un aparato hegemónico, en cuanto que crea un nuevo terreno ideológico, determina una reforma de las conciencias y de los métodos de conocimiento, es un hecho de conocimiento, un hecho filosófico. Con lenguaje </w:t>
      </w:r>
      <w:proofErr w:type="spellStart"/>
      <w:r>
        <w:rPr>
          <w:lang w:val="es-AR"/>
        </w:rPr>
        <w:t>crociano</w:t>
      </w:r>
      <w:proofErr w:type="spellEnd"/>
      <w:r>
        <w:rPr>
          <w:lang w:val="es-AR"/>
        </w:rPr>
        <w:t>: cuando se consigue introducir una nueva moral conforme a una nueva concepción del mundo, se acaba por introducir también tal concepción…” (1981, IV, 12, p. 146)</w:t>
      </w:r>
    </w:p>
    <w:p w:rsidR="00C258A6" w:rsidRDefault="00C258A6" w:rsidP="00C258A6">
      <w:pPr>
        <w:autoSpaceDE w:val="0"/>
        <w:autoSpaceDN w:val="0"/>
        <w:adjustRightInd w:val="0"/>
        <w:spacing w:line="360" w:lineRule="auto"/>
        <w:ind w:firstLine="709"/>
        <w:jc w:val="both"/>
        <w:rPr>
          <w:lang w:val="es-AR"/>
        </w:rPr>
      </w:pPr>
      <w:r>
        <w:rPr>
          <w:lang w:val="es-AR"/>
        </w:rPr>
        <w:t xml:space="preserve">Pero esto es resultado de un largo proceso de lucha; “se trata de reorganizar la estructura y las relaciones reales entre los hombres y el mundo económico o de la producción”; al principio, el contenido de la hegemonía del nuevo grupo social que pretende fundar un nuevo tipo de Estado, pasa por una fase de primitivismo económico-corporativo, dice </w:t>
      </w:r>
      <w:proofErr w:type="spellStart"/>
      <w:r>
        <w:rPr>
          <w:lang w:val="es-AR"/>
        </w:rPr>
        <w:t>Gramsci</w:t>
      </w:r>
      <w:proofErr w:type="spellEnd"/>
      <w:r>
        <w:rPr>
          <w:lang w:val="es-AR"/>
        </w:rPr>
        <w:t xml:space="preserve">. “Los elementos de superestructura no pueden ser sino escasos y su carácter será de previsión y de lucha, pero con elementos de ‘plan’ todavía escasos: el plan cultural será sobre todo negativo, de crítica del pasado, tenderá a hacer olvidar y a destruir” (1981, III, 185, p.311). </w:t>
      </w:r>
    </w:p>
    <w:p w:rsidR="00E5097B" w:rsidRDefault="007637B8" w:rsidP="00C258A6">
      <w:pPr>
        <w:spacing w:line="360" w:lineRule="auto"/>
        <w:ind w:firstLine="709"/>
        <w:jc w:val="both"/>
        <w:rPr>
          <w:lang w:val="es-AR"/>
        </w:rPr>
      </w:pPr>
      <w:r>
        <w:rPr>
          <w:lang w:val="es-AR"/>
        </w:rPr>
        <w:t xml:space="preserve">Este proceso de reorganización que describe </w:t>
      </w:r>
      <w:proofErr w:type="spellStart"/>
      <w:r>
        <w:rPr>
          <w:lang w:val="es-AR"/>
        </w:rPr>
        <w:t>Gramsci</w:t>
      </w:r>
      <w:proofErr w:type="spellEnd"/>
      <w:r>
        <w:rPr>
          <w:lang w:val="es-AR"/>
        </w:rPr>
        <w:t xml:space="preserve">, se ajusta perfectamente al caso argentino. </w:t>
      </w:r>
      <w:r w:rsidR="00C258A6">
        <w:rPr>
          <w:lang w:val="es-AR"/>
        </w:rPr>
        <w:t xml:space="preserve"> </w:t>
      </w:r>
      <w:r>
        <w:rPr>
          <w:lang w:val="es-AR"/>
        </w:rPr>
        <w:t>E</w:t>
      </w:r>
      <w:r w:rsidR="00C258A6">
        <w:rPr>
          <w:lang w:val="es-AR"/>
        </w:rPr>
        <w:t>n la fase económico-corporativa (la dictadura), se elabor</w:t>
      </w:r>
      <w:r w:rsidR="007B026F">
        <w:rPr>
          <w:lang w:val="es-AR"/>
        </w:rPr>
        <w:t>a</w:t>
      </w:r>
      <w:r w:rsidR="00C258A6">
        <w:rPr>
          <w:lang w:val="es-AR"/>
        </w:rPr>
        <w:t>n y pon</w:t>
      </w:r>
      <w:r>
        <w:rPr>
          <w:lang w:val="es-AR"/>
        </w:rPr>
        <w:t>e</w:t>
      </w:r>
      <w:r w:rsidR="00C258A6">
        <w:rPr>
          <w:lang w:val="es-AR"/>
        </w:rPr>
        <w:t xml:space="preserve">n en práctica </w:t>
      </w:r>
      <w:r>
        <w:rPr>
          <w:lang w:val="es-AR"/>
        </w:rPr>
        <w:t xml:space="preserve">los primeros cambios estructurales (básicamente la desindustrialización </w:t>
      </w:r>
      <w:r w:rsidR="00DE320C">
        <w:rPr>
          <w:lang w:val="es-AR"/>
        </w:rPr>
        <w:t xml:space="preserve">con el </w:t>
      </w:r>
      <w:proofErr w:type="spellStart"/>
      <w:r w:rsidR="00DE320C">
        <w:rPr>
          <w:lang w:val="es-AR"/>
        </w:rPr>
        <w:t>disciplinamiento</w:t>
      </w:r>
      <w:proofErr w:type="spellEnd"/>
      <w:r w:rsidR="00DE320C">
        <w:rPr>
          <w:lang w:val="es-AR"/>
        </w:rPr>
        <w:t xml:space="preserve"> de la fuerza de trabajo, </w:t>
      </w:r>
      <w:r>
        <w:rPr>
          <w:lang w:val="es-AR"/>
        </w:rPr>
        <w:t xml:space="preserve">y el endeudamiento externo) como “elementos de ‘plan’ todavía escasos”. </w:t>
      </w:r>
      <w:r w:rsidR="003B1A65">
        <w:rPr>
          <w:lang w:val="es-AR"/>
        </w:rPr>
        <w:t xml:space="preserve">Pero la “reforma de las conciencias” y la introducción de una nueva moral, se introdujo mediante el terror provocado por el plan sistemático de exterminio en procura de los </w:t>
      </w:r>
      <w:r w:rsidR="008B5C13">
        <w:rPr>
          <w:lang w:val="es-AR"/>
        </w:rPr>
        <w:t xml:space="preserve">tres </w:t>
      </w:r>
      <w:r w:rsidR="003B1A65">
        <w:rPr>
          <w:lang w:val="es-AR"/>
        </w:rPr>
        <w:t>objetivos que enumeraba G</w:t>
      </w:r>
      <w:r w:rsidR="00641023">
        <w:rPr>
          <w:lang w:val="es-AR"/>
        </w:rPr>
        <w:t>arcía Delgado: la ruptura del la</w:t>
      </w:r>
      <w:r w:rsidR="00DE320C">
        <w:rPr>
          <w:lang w:val="es-AR"/>
        </w:rPr>
        <w:t>zo representativo con el estado y</w:t>
      </w:r>
      <w:r w:rsidR="00641023">
        <w:rPr>
          <w:lang w:val="es-AR"/>
        </w:rPr>
        <w:t xml:space="preserve"> </w:t>
      </w:r>
      <w:r w:rsidR="00B6627C">
        <w:rPr>
          <w:lang w:val="es-AR"/>
        </w:rPr>
        <w:t>ataque a</w:t>
      </w:r>
      <w:r w:rsidR="00641023">
        <w:rPr>
          <w:lang w:val="es-AR"/>
        </w:rPr>
        <w:t xml:space="preserve"> la noción de interés general, </w:t>
      </w:r>
      <w:r w:rsidR="00B6627C">
        <w:rPr>
          <w:lang w:val="es-AR"/>
        </w:rPr>
        <w:t xml:space="preserve">debilitamiento </w:t>
      </w:r>
      <w:r w:rsidR="00641023">
        <w:rPr>
          <w:lang w:val="es-AR"/>
        </w:rPr>
        <w:t xml:space="preserve">del </w:t>
      </w:r>
      <w:proofErr w:type="spellStart"/>
      <w:r w:rsidR="00641023">
        <w:rPr>
          <w:lang w:val="es-AR"/>
        </w:rPr>
        <w:t>ethos</w:t>
      </w:r>
      <w:proofErr w:type="spellEnd"/>
      <w:r w:rsidR="00641023">
        <w:rPr>
          <w:lang w:val="es-AR"/>
        </w:rPr>
        <w:t xml:space="preserve"> asociativo y solidario, y la conversión de colectivos politizados y organizados en </w:t>
      </w:r>
      <w:r w:rsidR="00B266D5">
        <w:rPr>
          <w:lang w:val="es-AR"/>
        </w:rPr>
        <w:t>individuos consumidores</w:t>
      </w:r>
      <w:r w:rsidR="003F038F">
        <w:rPr>
          <w:lang w:val="es-AR"/>
        </w:rPr>
        <w:t>. Estos</w:t>
      </w:r>
      <w:r w:rsidR="00B266D5">
        <w:rPr>
          <w:lang w:val="es-AR"/>
        </w:rPr>
        <w:t xml:space="preserve"> son claramente los </w:t>
      </w:r>
      <w:r w:rsidR="00165F53">
        <w:rPr>
          <w:lang w:val="es-AR"/>
        </w:rPr>
        <w:t>objetivos</w:t>
      </w:r>
      <w:r w:rsidR="00B266D5">
        <w:rPr>
          <w:lang w:val="es-AR"/>
        </w:rPr>
        <w:t xml:space="preserve"> básicos </w:t>
      </w:r>
      <w:r w:rsidR="00165F53">
        <w:rPr>
          <w:lang w:val="es-AR"/>
        </w:rPr>
        <w:t>d</w:t>
      </w:r>
      <w:r w:rsidR="00B266D5">
        <w:rPr>
          <w:lang w:val="es-AR"/>
        </w:rPr>
        <w:t>el movimiento de lucha por los derechos humanos</w:t>
      </w:r>
      <w:r w:rsidR="003F038F">
        <w:rPr>
          <w:lang w:val="es-AR"/>
        </w:rPr>
        <w:t xml:space="preserve"> al exigir un Estado que juzgue y castigue</w:t>
      </w:r>
      <w:r w:rsidR="00165F53">
        <w:rPr>
          <w:lang w:val="es-AR"/>
        </w:rPr>
        <w:t xml:space="preserve"> a los opresores</w:t>
      </w:r>
      <w:r w:rsidR="003F038F">
        <w:rPr>
          <w:lang w:val="es-AR"/>
        </w:rPr>
        <w:t>; al promover la asociación y solidaridad del conjunto de la sociedad, y al reivindicar la lucha y la participación política</w:t>
      </w:r>
      <w:r w:rsidR="00B6627C">
        <w:rPr>
          <w:lang w:val="es-AR"/>
        </w:rPr>
        <w:t>,</w:t>
      </w:r>
      <w:r w:rsidR="003F038F">
        <w:rPr>
          <w:lang w:val="es-AR"/>
        </w:rPr>
        <w:t xml:space="preserve"> plantea</w:t>
      </w:r>
      <w:r w:rsidR="00B6627C">
        <w:rPr>
          <w:lang w:val="es-AR"/>
        </w:rPr>
        <w:t>ndo</w:t>
      </w:r>
      <w:r w:rsidR="003F038F">
        <w:rPr>
          <w:lang w:val="es-AR"/>
        </w:rPr>
        <w:t xml:space="preserve"> una contradicción antagónica al proyecto dominante</w:t>
      </w:r>
      <w:r w:rsidR="00B266D5">
        <w:rPr>
          <w:lang w:val="es-AR"/>
        </w:rPr>
        <w:t xml:space="preserve">. Este fue el bastión inexpugnable </w:t>
      </w:r>
      <w:r w:rsidR="00B6627C">
        <w:rPr>
          <w:lang w:val="es-AR"/>
        </w:rPr>
        <w:t>desde</w:t>
      </w:r>
      <w:r w:rsidR="00704843">
        <w:rPr>
          <w:lang w:val="es-AR"/>
        </w:rPr>
        <w:t xml:space="preserve"> el </w:t>
      </w:r>
      <w:r w:rsidR="00B6627C">
        <w:rPr>
          <w:lang w:val="es-AR"/>
        </w:rPr>
        <w:t xml:space="preserve">cual la clase subalterna </w:t>
      </w:r>
      <w:r w:rsidR="00704843">
        <w:rPr>
          <w:lang w:val="es-AR"/>
        </w:rPr>
        <w:t>enfrent</w:t>
      </w:r>
      <w:r w:rsidR="00B6627C">
        <w:rPr>
          <w:lang w:val="es-AR"/>
        </w:rPr>
        <w:t>ó</w:t>
      </w:r>
      <w:r w:rsidR="00704843">
        <w:rPr>
          <w:lang w:val="es-AR"/>
        </w:rPr>
        <w:t xml:space="preserve"> al neoliberalismo.</w:t>
      </w:r>
      <w:r w:rsidR="003B1A65">
        <w:rPr>
          <w:lang w:val="es-AR"/>
        </w:rPr>
        <w:t xml:space="preserve"> </w:t>
      </w:r>
    </w:p>
    <w:p w:rsidR="00C55B52" w:rsidRDefault="00997391" w:rsidP="00997391">
      <w:pPr>
        <w:spacing w:line="360" w:lineRule="auto"/>
        <w:ind w:firstLine="709"/>
        <w:jc w:val="both"/>
        <w:rPr>
          <w:lang w:val="es-AR"/>
        </w:rPr>
      </w:pPr>
      <w:r>
        <w:rPr>
          <w:lang w:val="es-AR"/>
        </w:rPr>
        <w:t xml:space="preserve">Que la resistencia a la última dictadura militar argentina y al terrorismo de Estado se haya identificado con la lucha por los derechos humanos no es algo obvio, y que por lo </w:t>
      </w:r>
      <w:r>
        <w:rPr>
          <w:lang w:val="es-AR"/>
        </w:rPr>
        <w:lastRenderedPageBreak/>
        <w:t xml:space="preserve">tanto no requeriría explicación; podría haber tomado otras consignas y divisas, podría haber apelado a otras </w:t>
      </w:r>
      <w:r w:rsidR="00757690">
        <w:rPr>
          <w:lang w:val="es-AR"/>
        </w:rPr>
        <w:t xml:space="preserve">tradiciones </w:t>
      </w:r>
      <w:r>
        <w:rPr>
          <w:lang w:val="es-AR"/>
        </w:rPr>
        <w:t>y a otras</w:t>
      </w:r>
      <w:r w:rsidR="00757690" w:rsidRPr="00757690">
        <w:rPr>
          <w:lang w:val="es-AR"/>
        </w:rPr>
        <w:t xml:space="preserve"> </w:t>
      </w:r>
      <w:r w:rsidR="00757690">
        <w:rPr>
          <w:lang w:val="es-AR"/>
        </w:rPr>
        <w:t>metodologías</w:t>
      </w:r>
      <w:r>
        <w:rPr>
          <w:lang w:val="es-AR"/>
        </w:rPr>
        <w:t>. Si bien el avance del capitalismo en Argentina (y en general en toda América Latina en el período) y la implementación del neoliberalismo, requirió de un proceso genocida que rompió el pacto fundacional con que la burguesía se comprometió en 1789 a conducir un Estado que garantizara derechos naturales inalienables, ampliados en la posguerra con la incorporación de derechos sociales</w:t>
      </w:r>
      <w:r>
        <w:rPr>
          <w:rStyle w:val="Refdenotaalpie"/>
          <w:lang w:val="es-AR"/>
        </w:rPr>
        <w:footnoteReference w:id="19"/>
      </w:r>
      <w:r>
        <w:rPr>
          <w:lang w:val="es-AR"/>
        </w:rPr>
        <w:t>, legitima</w:t>
      </w:r>
      <w:r w:rsidR="00757690">
        <w:rPr>
          <w:lang w:val="es-AR"/>
        </w:rPr>
        <w:t>ndo</w:t>
      </w:r>
      <w:r>
        <w:rPr>
          <w:lang w:val="es-AR"/>
        </w:rPr>
        <w:t xml:space="preserve"> su dominio y al sistema capitalista de explotación, la reivindicación de los </w:t>
      </w:r>
      <w:r w:rsidR="008B5C13">
        <w:rPr>
          <w:lang w:val="es-AR"/>
        </w:rPr>
        <w:t>D</w:t>
      </w:r>
      <w:r>
        <w:rPr>
          <w:lang w:val="es-AR"/>
        </w:rPr>
        <w:t xml:space="preserve">erechos </w:t>
      </w:r>
      <w:r w:rsidR="008B5C13">
        <w:rPr>
          <w:lang w:val="es-AR"/>
        </w:rPr>
        <w:t>H</w:t>
      </w:r>
      <w:r>
        <w:rPr>
          <w:lang w:val="es-AR"/>
        </w:rPr>
        <w:t>umanos no formaba parte de la cultura política popular, ni había una identificación de la ideología</w:t>
      </w:r>
      <w:r>
        <w:rPr>
          <w:rStyle w:val="Refdenotaalpie"/>
          <w:lang w:val="es-AR"/>
        </w:rPr>
        <w:footnoteReference w:id="20"/>
      </w:r>
      <w:r>
        <w:rPr>
          <w:lang w:val="es-AR"/>
        </w:rPr>
        <w:t xml:space="preserve">  beligerante autóctona con esta tradición. Por el contrario, la defensa de los Derechos Humanos aparece con fuerza en los tempranos setentas como parte del enfrentamiento Este-Oeste, alentada por los Estados Unidos a partir de la aparición del Archipiélago Gulag de </w:t>
      </w:r>
      <w:proofErr w:type="spellStart"/>
      <w:r w:rsidRPr="007C4762">
        <w:rPr>
          <w:shd w:val="clear" w:color="auto" w:fill="FFFFFF"/>
        </w:rPr>
        <w:t>Aleksandr</w:t>
      </w:r>
      <w:proofErr w:type="spellEnd"/>
      <w:r w:rsidRPr="007C4762">
        <w:rPr>
          <w:shd w:val="clear" w:color="auto" w:fill="FFFFFF"/>
        </w:rPr>
        <w:t xml:space="preserve"> </w:t>
      </w:r>
      <w:proofErr w:type="spellStart"/>
      <w:r w:rsidRPr="007C4762">
        <w:rPr>
          <w:shd w:val="clear" w:color="auto" w:fill="FFFFFF"/>
        </w:rPr>
        <w:t>Solzhenits</w:t>
      </w:r>
      <w:r>
        <w:rPr>
          <w:shd w:val="clear" w:color="auto" w:fill="FFFFFF"/>
        </w:rPr>
        <w:t>yn</w:t>
      </w:r>
      <w:proofErr w:type="spellEnd"/>
      <w:r>
        <w:rPr>
          <w:lang w:val="es-AR"/>
        </w:rPr>
        <w:t xml:space="preserve"> para denunciar al </w:t>
      </w:r>
      <w:proofErr w:type="spellStart"/>
      <w:r>
        <w:rPr>
          <w:lang w:val="es-AR"/>
        </w:rPr>
        <w:t>stalinismo</w:t>
      </w:r>
      <w:proofErr w:type="spellEnd"/>
      <w:r>
        <w:rPr>
          <w:lang w:val="es-AR"/>
        </w:rPr>
        <w:t xml:space="preserve">, y tomada con fuerza por la administración Carter </w:t>
      </w:r>
      <w:r w:rsidR="00165F53">
        <w:rPr>
          <w:lang w:val="es-AR"/>
        </w:rPr>
        <w:t xml:space="preserve">en contra de la URSS </w:t>
      </w:r>
      <w:r>
        <w:rPr>
          <w:lang w:val="es-AR"/>
        </w:rPr>
        <w:t xml:space="preserve">y </w:t>
      </w:r>
      <w:r w:rsidR="00165F53">
        <w:rPr>
          <w:lang w:val="es-AR"/>
        </w:rPr>
        <w:t xml:space="preserve">por </w:t>
      </w:r>
      <w:r>
        <w:rPr>
          <w:lang w:val="es-AR"/>
        </w:rPr>
        <w:t xml:space="preserve">la emigración balsera en contra de Cuba. La militancia de izquierda </w:t>
      </w:r>
      <w:proofErr w:type="spellStart"/>
      <w:r>
        <w:rPr>
          <w:lang w:val="es-AR"/>
        </w:rPr>
        <w:t>setentista</w:t>
      </w:r>
      <w:proofErr w:type="spellEnd"/>
      <w:r>
        <w:rPr>
          <w:lang w:val="es-AR"/>
        </w:rPr>
        <w:t xml:space="preserve">, argentina y latinoamericana, </w:t>
      </w:r>
      <w:r w:rsidR="00462B96">
        <w:rPr>
          <w:lang w:val="es-AR"/>
        </w:rPr>
        <w:t>desestimaba</w:t>
      </w:r>
      <w:r>
        <w:rPr>
          <w:lang w:val="es-AR"/>
        </w:rPr>
        <w:t xml:space="preserve"> la lucha por los Derechos Humanos, ya que desde el contexto de la guerra fría </w:t>
      </w:r>
      <w:r w:rsidR="008B5C13">
        <w:rPr>
          <w:lang w:val="es-AR"/>
        </w:rPr>
        <w:t>se decodificaba como</w:t>
      </w:r>
      <w:r>
        <w:rPr>
          <w:lang w:val="es-AR"/>
        </w:rPr>
        <w:t xml:space="preserve"> una estrategia imperialista contra el </w:t>
      </w:r>
      <w:r w:rsidR="008B5C13">
        <w:rPr>
          <w:lang w:val="es-AR"/>
        </w:rPr>
        <w:t>socialismo</w:t>
      </w:r>
      <w:r>
        <w:rPr>
          <w:lang w:val="es-AR"/>
        </w:rPr>
        <w:t xml:space="preserve">. </w:t>
      </w:r>
      <w:r w:rsidRPr="00884D0E">
        <w:rPr>
          <w:lang w:val="es-AR"/>
        </w:rPr>
        <w:t>Sin embargo esta identificación con los Derechos Humanos se suele naturali</w:t>
      </w:r>
      <w:r w:rsidR="00462B96" w:rsidRPr="00884D0E">
        <w:rPr>
          <w:lang w:val="es-AR"/>
        </w:rPr>
        <w:t>zar tomándola</w:t>
      </w:r>
      <w:r w:rsidRPr="00884D0E">
        <w:rPr>
          <w:lang w:val="es-AR"/>
        </w:rPr>
        <w:t xml:space="preserve"> como una reacción mecánica y automática de las víctimas ante el genocidio, como si fuese </w:t>
      </w:r>
      <w:r w:rsidR="00C569D1" w:rsidRPr="00884D0E">
        <w:rPr>
          <w:lang w:val="es-AR"/>
        </w:rPr>
        <w:t>el recurso a un repertorio preestablecido</w:t>
      </w:r>
      <w:r w:rsidRPr="00884D0E">
        <w:rPr>
          <w:lang w:val="es-AR"/>
        </w:rPr>
        <w:t xml:space="preserve">. </w:t>
      </w:r>
      <w:r w:rsidR="00F70B60" w:rsidRPr="00884D0E">
        <w:rPr>
          <w:lang w:val="es-AR"/>
        </w:rPr>
        <w:t xml:space="preserve">Algunas lecturas ven “nuevos” actores, salidos del evento inmediato de la represión, que se incorporan a una forma de organización de receta, casi prescripta; nosotros, por el contrario, entendemos que es el mismo actor (la clase) que en la lucha </w:t>
      </w:r>
      <w:r w:rsidR="00884D0E" w:rsidRPr="00884D0E">
        <w:rPr>
          <w:lang w:val="es-AR"/>
        </w:rPr>
        <w:t xml:space="preserve">se crea y se recrea adoptando </w:t>
      </w:r>
      <w:r w:rsidR="00F70B60" w:rsidRPr="00884D0E">
        <w:rPr>
          <w:lang w:val="es-AR"/>
        </w:rPr>
        <w:t>las formas a</w:t>
      </w:r>
      <w:r w:rsidR="006F3376" w:rsidRPr="00884D0E">
        <w:rPr>
          <w:lang w:val="es-AR"/>
        </w:rPr>
        <w:t>decu</w:t>
      </w:r>
      <w:r w:rsidR="00F70B60" w:rsidRPr="00884D0E">
        <w:rPr>
          <w:lang w:val="es-AR"/>
        </w:rPr>
        <w:t xml:space="preserve">adas a un nuevo contexto. </w:t>
      </w:r>
      <w:r w:rsidR="00884D0E" w:rsidRPr="00884D0E">
        <w:rPr>
          <w:lang w:val="es-AR"/>
        </w:rPr>
        <w:t>Esos militantes, p</w:t>
      </w:r>
      <w:r w:rsidR="00A67C48" w:rsidRPr="00884D0E">
        <w:rPr>
          <w:lang w:val="es-AR"/>
        </w:rPr>
        <w:t>ara</w:t>
      </w:r>
      <w:r w:rsidRPr="00884D0E">
        <w:rPr>
          <w:lang w:val="es-AR"/>
        </w:rPr>
        <w:t xml:space="preserve"> hacerse visibles y evitar la represión</w:t>
      </w:r>
      <w:r w:rsidR="00884D0E">
        <w:rPr>
          <w:lang w:val="es-AR"/>
        </w:rPr>
        <w:t>,</w:t>
      </w:r>
      <w:r w:rsidR="00462B96" w:rsidRPr="00462B96">
        <w:rPr>
          <w:lang w:val="es-AR"/>
        </w:rPr>
        <w:t xml:space="preserve"> </w:t>
      </w:r>
      <w:r w:rsidR="00462B96">
        <w:rPr>
          <w:lang w:val="es-AR"/>
        </w:rPr>
        <w:t xml:space="preserve">se </w:t>
      </w:r>
      <w:r w:rsidR="00462B96" w:rsidRPr="00F952B2">
        <w:rPr>
          <w:lang w:val="es-AR"/>
        </w:rPr>
        <w:t>produc</w:t>
      </w:r>
      <w:r w:rsidR="00462B96">
        <w:rPr>
          <w:lang w:val="es-AR"/>
        </w:rPr>
        <w:t>en</w:t>
      </w:r>
      <w:r w:rsidR="00462B96" w:rsidRPr="00F952B2">
        <w:rPr>
          <w:lang w:val="es-AR"/>
        </w:rPr>
        <w:t xml:space="preserve"> a sí mismo</w:t>
      </w:r>
      <w:r w:rsidR="00462B96">
        <w:rPr>
          <w:lang w:val="es-AR"/>
        </w:rPr>
        <w:t>s</w:t>
      </w:r>
      <w:r w:rsidR="00462B96" w:rsidRPr="00F952B2">
        <w:rPr>
          <w:lang w:val="es-AR"/>
        </w:rPr>
        <w:t xml:space="preserve"> </w:t>
      </w:r>
      <w:r w:rsidR="00462B96">
        <w:rPr>
          <w:lang w:val="es-AR"/>
        </w:rPr>
        <w:t>“</w:t>
      </w:r>
      <w:r w:rsidR="00462B96" w:rsidRPr="00F952B2">
        <w:rPr>
          <w:lang w:val="es-AR"/>
        </w:rPr>
        <w:t>con lo que más cuesta, lo que cuesta como riesgo para el ser que enfrenta con los otros los obstáculos de la muerte y la sustracción de vida</w:t>
      </w:r>
      <w:r w:rsidR="00462B96">
        <w:rPr>
          <w:lang w:val="es-AR"/>
        </w:rPr>
        <w:t>”</w:t>
      </w:r>
      <w:r w:rsidR="00462B96" w:rsidRPr="00F952B2">
        <w:rPr>
          <w:lang w:val="es-AR"/>
        </w:rPr>
        <w:t xml:space="preserve"> y constru</w:t>
      </w:r>
      <w:r w:rsidR="00C569D1">
        <w:rPr>
          <w:lang w:val="es-AR"/>
        </w:rPr>
        <w:t>yen</w:t>
      </w:r>
      <w:r w:rsidR="00462B96" w:rsidRPr="00F952B2">
        <w:rPr>
          <w:lang w:val="es-AR"/>
        </w:rPr>
        <w:t xml:space="preserve"> desde la propia fuerza y el propio coraje</w:t>
      </w:r>
      <w:r w:rsidR="00C569D1">
        <w:rPr>
          <w:lang w:val="es-AR"/>
        </w:rPr>
        <w:t>,</w:t>
      </w:r>
      <w:r w:rsidR="00462B96" w:rsidRPr="00F952B2">
        <w:rPr>
          <w:lang w:val="es-AR"/>
        </w:rPr>
        <w:t xml:space="preserve"> otra fuerza y otro modo de ser hombre</w:t>
      </w:r>
      <w:r w:rsidR="00C569D1">
        <w:rPr>
          <w:lang w:val="es-AR"/>
        </w:rPr>
        <w:t>s</w:t>
      </w:r>
      <w:r w:rsidR="00462B96" w:rsidRPr="00F952B2">
        <w:rPr>
          <w:lang w:val="es-AR"/>
        </w:rPr>
        <w:t>.</w:t>
      </w:r>
      <w:r w:rsidR="00884D0E">
        <w:rPr>
          <w:lang w:val="es-AR"/>
        </w:rPr>
        <w:t xml:space="preserve"> E</w:t>
      </w:r>
      <w:r>
        <w:rPr>
          <w:lang w:val="es-AR"/>
        </w:rPr>
        <w:t xml:space="preserve">n forma autónoma y guiados por su experiencia (pensada y sentida) interpretan, definen y expresan en sus propios términos cuál es el antagonismo principal a que se enfrentan, </w:t>
      </w:r>
      <w:r>
        <w:rPr>
          <w:lang w:val="es-AR"/>
        </w:rPr>
        <w:lastRenderedPageBreak/>
        <w:t>articulan</w:t>
      </w:r>
      <w:r w:rsidR="00662F18">
        <w:rPr>
          <w:lang w:val="es-AR"/>
        </w:rPr>
        <w:t>do</w:t>
      </w:r>
      <w:r>
        <w:rPr>
          <w:lang w:val="es-AR"/>
        </w:rPr>
        <w:t xml:space="preserve"> una estrategia para colectivizar sus demandas </w:t>
      </w:r>
      <w:r w:rsidR="00884D0E">
        <w:rPr>
          <w:lang w:val="es-AR"/>
        </w:rPr>
        <w:t xml:space="preserve">y </w:t>
      </w:r>
      <w:r>
        <w:rPr>
          <w:lang w:val="es-AR"/>
        </w:rPr>
        <w:t>resisti</w:t>
      </w:r>
      <w:r w:rsidR="00884D0E">
        <w:rPr>
          <w:lang w:val="es-AR"/>
        </w:rPr>
        <w:t>r</w:t>
      </w:r>
      <w:r>
        <w:rPr>
          <w:lang w:val="es-AR"/>
        </w:rPr>
        <w:t xml:space="preserve"> al sistema de dominación que se impone por el terror. </w:t>
      </w:r>
      <w:r w:rsidR="006C60E3">
        <w:rPr>
          <w:lang w:val="es-AR"/>
        </w:rPr>
        <w:t xml:space="preserve">La creación de un “discurso público” original, en línea con Scott, que usa estratégicamente lo que </w:t>
      </w:r>
      <w:r w:rsidR="008B5C13">
        <w:rPr>
          <w:lang w:val="es-AR"/>
        </w:rPr>
        <w:t>“</w:t>
      </w:r>
      <w:r w:rsidR="006C60E3">
        <w:rPr>
          <w:lang w:val="es-AR"/>
        </w:rPr>
        <w:t>se puede decir</w:t>
      </w:r>
      <w:r w:rsidR="008B5C13">
        <w:rPr>
          <w:lang w:val="es-AR"/>
        </w:rPr>
        <w:t>”</w:t>
      </w:r>
      <w:r w:rsidR="006C60E3">
        <w:rPr>
          <w:lang w:val="es-AR"/>
        </w:rPr>
        <w:t xml:space="preserve"> frente al poder</w:t>
      </w:r>
      <w:r w:rsidR="00751B05">
        <w:rPr>
          <w:lang w:val="es-AR"/>
        </w:rPr>
        <w:t>,</w:t>
      </w:r>
      <w:r w:rsidR="006C60E3">
        <w:rPr>
          <w:lang w:val="es-AR"/>
        </w:rPr>
        <w:t xml:space="preserve"> para lograr sus objetivos de denuncia y ganar la solidaridad internacional</w:t>
      </w:r>
      <w:r w:rsidR="00662F18">
        <w:rPr>
          <w:lang w:val="es-AR"/>
        </w:rPr>
        <w:t>, que logra</w:t>
      </w:r>
      <w:r w:rsidR="006C60E3">
        <w:rPr>
          <w:lang w:val="es-AR"/>
        </w:rPr>
        <w:t xml:space="preserve"> </w:t>
      </w:r>
      <w:r w:rsidR="00662F18">
        <w:rPr>
          <w:lang w:val="es-AR"/>
        </w:rPr>
        <w:t>la intervención del gobierno estadounidense y la CIDH</w:t>
      </w:r>
      <w:r w:rsidR="00751B05">
        <w:rPr>
          <w:lang w:val="es-AR"/>
        </w:rPr>
        <w:t xml:space="preserve"> </w:t>
      </w:r>
      <w:r w:rsidR="00B96208">
        <w:rPr>
          <w:lang w:val="es-AR"/>
        </w:rPr>
        <w:t xml:space="preserve">lesionando al gobierno de facto </w:t>
      </w:r>
      <w:r w:rsidR="00751B05">
        <w:rPr>
          <w:lang w:val="es-AR"/>
        </w:rPr>
        <w:t>e impid</w:t>
      </w:r>
      <w:r w:rsidR="00B96208">
        <w:rPr>
          <w:lang w:val="es-AR"/>
        </w:rPr>
        <w:t>iéndole</w:t>
      </w:r>
      <w:r w:rsidR="00751B05">
        <w:rPr>
          <w:lang w:val="es-AR"/>
        </w:rPr>
        <w:t xml:space="preserve"> </w:t>
      </w:r>
      <w:r w:rsidR="00C55B52">
        <w:rPr>
          <w:lang w:val="es-AR"/>
        </w:rPr>
        <w:t xml:space="preserve">a los militares conducir </w:t>
      </w:r>
      <w:r w:rsidR="00751B05">
        <w:rPr>
          <w:lang w:val="es-AR"/>
        </w:rPr>
        <w:t>una salida tutelada</w:t>
      </w:r>
      <w:r w:rsidR="00662F18">
        <w:rPr>
          <w:lang w:val="es-AR"/>
        </w:rPr>
        <w:t xml:space="preserve">, </w:t>
      </w:r>
      <w:r w:rsidR="00C67912">
        <w:rPr>
          <w:lang w:val="es-AR"/>
        </w:rPr>
        <w:t xml:space="preserve">recuperan grados de reciprocidad y </w:t>
      </w:r>
      <w:r w:rsidR="004916FA">
        <w:rPr>
          <w:lang w:val="es-AR"/>
        </w:rPr>
        <w:t>acrecientan esa fuerza</w:t>
      </w:r>
      <w:r>
        <w:rPr>
          <w:lang w:val="es-AR"/>
        </w:rPr>
        <w:t xml:space="preserve">. </w:t>
      </w:r>
      <w:r w:rsidR="00884D0E">
        <w:rPr>
          <w:lang w:val="es-AR"/>
        </w:rPr>
        <w:t>L</w:t>
      </w:r>
      <w:r w:rsidR="003B1A65">
        <w:rPr>
          <w:lang w:val="es-AR"/>
        </w:rPr>
        <w:t xml:space="preserve">as experiencias de </w:t>
      </w:r>
      <w:r w:rsidR="006D64EA">
        <w:rPr>
          <w:lang w:val="es-AR"/>
        </w:rPr>
        <w:t xml:space="preserve">resistencia </w:t>
      </w:r>
      <w:r w:rsidR="003B1A65">
        <w:rPr>
          <w:lang w:val="es-AR"/>
        </w:rPr>
        <w:t xml:space="preserve">acumuladas orientan a que ese capital cultural y simbólico se reconvierta hacia una estrategia </w:t>
      </w:r>
      <w:r w:rsidR="008B5C13">
        <w:rPr>
          <w:lang w:val="es-AR"/>
        </w:rPr>
        <w:t>adecuada</w:t>
      </w:r>
      <w:r w:rsidR="003B1A65">
        <w:rPr>
          <w:lang w:val="es-AR"/>
        </w:rPr>
        <w:t xml:space="preserve"> para enfrentar al genocidio</w:t>
      </w:r>
      <w:r w:rsidR="00A556DA">
        <w:rPr>
          <w:lang w:val="es-AR"/>
        </w:rPr>
        <w:t>, y con el “retorno” (?) de la democracia</w:t>
      </w:r>
      <w:r w:rsidR="003B1A65">
        <w:rPr>
          <w:lang w:val="es-AR"/>
        </w:rPr>
        <w:t xml:space="preserve"> </w:t>
      </w:r>
      <w:r w:rsidR="007B026F">
        <w:rPr>
          <w:lang w:val="es-AR"/>
        </w:rPr>
        <w:t>emerge un</w:t>
      </w:r>
      <w:r w:rsidR="00C258A6">
        <w:rPr>
          <w:lang w:val="es-AR"/>
        </w:rPr>
        <w:t xml:space="preserve"> movimiento </w:t>
      </w:r>
      <w:r w:rsidR="007B026F">
        <w:rPr>
          <w:lang w:val="es-AR"/>
        </w:rPr>
        <w:t xml:space="preserve">social </w:t>
      </w:r>
      <w:r w:rsidR="00A62163">
        <w:rPr>
          <w:lang w:val="es-AR"/>
        </w:rPr>
        <w:t xml:space="preserve">que </w:t>
      </w:r>
      <w:r w:rsidR="006D64EA">
        <w:rPr>
          <w:lang w:val="es-AR"/>
        </w:rPr>
        <w:t xml:space="preserve">defiende y reclama a sus presos, secuestrados y desaparecidos, </w:t>
      </w:r>
      <w:r w:rsidR="00C258A6">
        <w:rPr>
          <w:lang w:val="es-AR"/>
        </w:rPr>
        <w:t xml:space="preserve">que reivindica las luchas del pasado, los muertos y la historia, </w:t>
      </w:r>
      <w:r w:rsidR="007B026F">
        <w:rPr>
          <w:lang w:val="es-AR"/>
        </w:rPr>
        <w:t xml:space="preserve">que como fuerza soberana interpela directamente al Estado </w:t>
      </w:r>
      <w:r w:rsidR="006D64EA">
        <w:rPr>
          <w:lang w:val="es-AR"/>
        </w:rPr>
        <w:t>exigiendo</w:t>
      </w:r>
      <w:r w:rsidR="007B026F">
        <w:rPr>
          <w:lang w:val="es-AR"/>
        </w:rPr>
        <w:t xml:space="preserve"> que imparta justicia y castigo a los culpables, que moviliza todos los recursos disponibles para </w:t>
      </w:r>
      <w:r w:rsidR="006D64EA">
        <w:rPr>
          <w:lang w:val="es-AR"/>
        </w:rPr>
        <w:t>presiona</w:t>
      </w:r>
      <w:r w:rsidR="00B96208">
        <w:rPr>
          <w:lang w:val="es-AR"/>
        </w:rPr>
        <w:t>r</w:t>
      </w:r>
      <w:r w:rsidR="006D64EA">
        <w:rPr>
          <w:lang w:val="es-AR"/>
        </w:rPr>
        <w:t xml:space="preserve"> y condiciona</w:t>
      </w:r>
      <w:r w:rsidR="00B96208">
        <w:rPr>
          <w:lang w:val="es-AR"/>
        </w:rPr>
        <w:t>r</w:t>
      </w:r>
      <w:r w:rsidR="006D64EA">
        <w:rPr>
          <w:lang w:val="es-AR"/>
        </w:rPr>
        <w:t xml:space="preserve"> a la elite política </w:t>
      </w:r>
      <w:r w:rsidR="00B96208">
        <w:rPr>
          <w:lang w:val="es-AR"/>
        </w:rPr>
        <w:t>hacia</w:t>
      </w:r>
      <w:r w:rsidR="006D64EA">
        <w:rPr>
          <w:lang w:val="es-AR"/>
        </w:rPr>
        <w:t xml:space="preserve"> </w:t>
      </w:r>
      <w:r w:rsidR="00A556DA">
        <w:rPr>
          <w:lang w:val="es-AR"/>
        </w:rPr>
        <w:t>una</w:t>
      </w:r>
      <w:r w:rsidR="006D64EA">
        <w:rPr>
          <w:lang w:val="es-AR"/>
        </w:rPr>
        <w:t xml:space="preserve"> normalización institucional</w:t>
      </w:r>
      <w:r w:rsidR="008F3A1F">
        <w:rPr>
          <w:lang w:val="es-AR"/>
        </w:rPr>
        <w:t xml:space="preserve"> con verdad y memoria</w:t>
      </w:r>
      <w:r w:rsidR="007B026F">
        <w:rPr>
          <w:lang w:val="es-AR"/>
        </w:rPr>
        <w:t xml:space="preserve">. </w:t>
      </w:r>
      <w:r w:rsidR="009A0953">
        <w:rPr>
          <w:lang w:val="es-AR"/>
        </w:rPr>
        <w:t>Es decir, que reclama y consigue grados crecientes de interdependencia, reciprocidad y simetría</w:t>
      </w:r>
      <w:r w:rsidR="00B96208">
        <w:rPr>
          <w:lang w:val="es-AR"/>
        </w:rPr>
        <w:t xml:space="preserve"> en las relaciones de dominación</w:t>
      </w:r>
      <w:r w:rsidR="009A0953">
        <w:rPr>
          <w:lang w:val="es-AR"/>
        </w:rPr>
        <w:t xml:space="preserve">. </w:t>
      </w:r>
      <w:r w:rsidR="00F83BD6">
        <w:rPr>
          <w:lang w:val="es-AR"/>
        </w:rPr>
        <w:t>Se c</w:t>
      </w:r>
      <w:r w:rsidR="00C258A6">
        <w:rPr>
          <w:lang w:val="es-AR"/>
        </w:rPr>
        <w:t xml:space="preserve">onstituye </w:t>
      </w:r>
      <w:r w:rsidR="009A0953">
        <w:rPr>
          <w:lang w:val="es-AR"/>
        </w:rPr>
        <w:t xml:space="preserve">así </w:t>
      </w:r>
      <w:r w:rsidR="00F83BD6">
        <w:rPr>
          <w:lang w:val="es-AR"/>
        </w:rPr>
        <w:t xml:space="preserve">en </w:t>
      </w:r>
      <w:r w:rsidR="00C258A6">
        <w:rPr>
          <w:lang w:val="es-AR"/>
        </w:rPr>
        <w:t xml:space="preserve">la alternativa ético-política que se opone </w:t>
      </w:r>
      <w:r w:rsidR="00C258A6" w:rsidRPr="00997C7F">
        <w:rPr>
          <w:i/>
          <w:lang w:val="es-AR"/>
        </w:rPr>
        <w:t>ontológicamente</w:t>
      </w:r>
      <w:r w:rsidR="00C258A6">
        <w:rPr>
          <w:lang w:val="es-AR"/>
        </w:rPr>
        <w:t xml:space="preserve"> al programa neoliberal, y es portador de un proyecto autónomo y contradictorio </w:t>
      </w:r>
      <w:r w:rsidR="00751B05">
        <w:rPr>
          <w:lang w:val="es-AR"/>
        </w:rPr>
        <w:t xml:space="preserve">con el plan hegemónico </w:t>
      </w:r>
      <w:r w:rsidR="00C258A6">
        <w:rPr>
          <w:lang w:val="es-AR"/>
        </w:rPr>
        <w:t xml:space="preserve">de </w:t>
      </w:r>
      <w:r w:rsidR="00F83BD6">
        <w:rPr>
          <w:lang w:val="es-AR"/>
        </w:rPr>
        <w:t>reconstrucción democrática</w:t>
      </w:r>
      <w:r w:rsidR="00C258A6">
        <w:rPr>
          <w:lang w:val="es-AR"/>
        </w:rPr>
        <w:t xml:space="preserve">. </w:t>
      </w:r>
    </w:p>
    <w:p w:rsidR="00A047CE" w:rsidRDefault="00FD28A5" w:rsidP="00C258A6">
      <w:pPr>
        <w:spacing w:line="360" w:lineRule="auto"/>
        <w:ind w:firstLine="709"/>
        <w:jc w:val="both"/>
      </w:pPr>
      <w:r>
        <w:rPr>
          <w:lang w:val="es-AR"/>
        </w:rPr>
        <w:t>E</w:t>
      </w:r>
      <w:r w:rsidR="00A556DA">
        <w:rPr>
          <w:lang w:val="es-AR"/>
        </w:rPr>
        <w:t xml:space="preserve">l movimiento de derechos humanos </w:t>
      </w:r>
      <w:r w:rsidR="00A047CE">
        <w:rPr>
          <w:lang w:val="es-AR"/>
        </w:rPr>
        <w:t>que</w:t>
      </w:r>
      <w:r w:rsidR="00751B05">
        <w:rPr>
          <w:lang w:val="es-AR"/>
        </w:rPr>
        <w:t>, junto con las organizaciones del movimiento obrero,</w:t>
      </w:r>
      <w:r w:rsidR="00A047CE">
        <w:rPr>
          <w:lang w:val="es-AR"/>
        </w:rPr>
        <w:t xml:space="preserve"> determina la recuperación de la democracia en 1983</w:t>
      </w:r>
      <w:r w:rsidR="00A556DA">
        <w:rPr>
          <w:lang w:val="es-AR"/>
        </w:rPr>
        <w:t>,</w:t>
      </w:r>
      <w:r w:rsidR="00A047CE">
        <w:rPr>
          <w:lang w:val="es-AR"/>
        </w:rPr>
        <w:t xml:space="preserve"> </w:t>
      </w:r>
      <w:r w:rsidR="00A556DA">
        <w:rPr>
          <w:lang w:val="es-AR"/>
        </w:rPr>
        <w:t>disputa en</w:t>
      </w:r>
      <w:r w:rsidR="00A047CE">
        <w:rPr>
          <w:lang w:val="es-AR"/>
        </w:rPr>
        <w:t xml:space="preserve"> el </w:t>
      </w:r>
      <w:r w:rsidR="00A556DA">
        <w:rPr>
          <w:lang w:val="es-AR"/>
        </w:rPr>
        <w:t xml:space="preserve">campo </w:t>
      </w:r>
      <w:r w:rsidR="00751B05">
        <w:rPr>
          <w:lang w:val="es-AR"/>
        </w:rPr>
        <w:t>ético-moral</w:t>
      </w:r>
      <w:r w:rsidR="00A556DA">
        <w:rPr>
          <w:lang w:val="es-AR"/>
        </w:rPr>
        <w:t>,</w:t>
      </w:r>
      <w:r w:rsidR="00751B05">
        <w:rPr>
          <w:lang w:val="es-AR"/>
        </w:rPr>
        <w:t xml:space="preserve"> </w:t>
      </w:r>
      <w:r w:rsidR="00A556DA">
        <w:rPr>
          <w:lang w:val="es-AR"/>
        </w:rPr>
        <w:t xml:space="preserve">y este enfrentamiento </w:t>
      </w:r>
      <w:r w:rsidR="00A047CE" w:rsidRPr="00816EF1">
        <w:rPr>
          <w:lang w:val="es-AR"/>
        </w:rPr>
        <w:t>defin</w:t>
      </w:r>
      <w:r w:rsidR="00A047CE">
        <w:rPr>
          <w:lang w:val="es-AR"/>
        </w:rPr>
        <w:t xml:space="preserve">e y caracteriza </w:t>
      </w:r>
      <w:r w:rsidR="007413D9">
        <w:rPr>
          <w:lang w:val="es-AR"/>
        </w:rPr>
        <w:t xml:space="preserve">a </w:t>
      </w:r>
      <w:r w:rsidR="00A047CE">
        <w:rPr>
          <w:lang w:val="es-AR"/>
        </w:rPr>
        <w:t>“la transición”</w:t>
      </w:r>
      <w:r w:rsidR="00751B05">
        <w:rPr>
          <w:lang w:val="es-AR"/>
        </w:rPr>
        <w:t xml:space="preserve"> porque </w:t>
      </w:r>
      <w:r w:rsidR="00A556DA">
        <w:rPr>
          <w:lang w:val="es-AR"/>
        </w:rPr>
        <w:t>da batalla</w:t>
      </w:r>
      <w:r w:rsidR="00751B05">
        <w:rPr>
          <w:lang w:val="es-AR"/>
        </w:rPr>
        <w:t xml:space="preserve"> </w:t>
      </w:r>
      <w:r w:rsidR="001C1790">
        <w:rPr>
          <w:lang w:val="es-AR"/>
        </w:rPr>
        <w:t>como unidad “cultural social” subalterna por el tipo de democracia a construir</w:t>
      </w:r>
      <w:r w:rsidR="00A047CE">
        <w:rPr>
          <w:lang w:val="es-AR"/>
        </w:rPr>
        <w:t xml:space="preserve">; erigiéndose en dirección colectiva de un amplio consenso se enfrenta con los sectores dominantes, convirtiéndose en la fuerza </w:t>
      </w:r>
      <w:proofErr w:type="spellStart"/>
      <w:r w:rsidR="00A047CE">
        <w:rPr>
          <w:lang w:val="es-AR"/>
        </w:rPr>
        <w:t>contrahegemónica</w:t>
      </w:r>
      <w:proofErr w:type="spellEnd"/>
      <w:r w:rsidR="00A047CE">
        <w:rPr>
          <w:lang w:val="es-AR"/>
        </w:rPr>
        <w:t xml:space="preserve"> principal. Este enfrentamiento se dirime en junio de 1987 con la sanción de la </w:t>
      </w:r>
      <w:r w:rsidR="00A047CE" w:rsidRPr="00E43213">
        <w:t>Ley 23.521 de Obediencia Debida</w:t>
      </w:r>
      <w:r w:rsidR="00A047CE">
        <w:t xml:space="preserve">, que representa una derrota clave de la fuerza subalterna y pone fin a esta etapa, </w:t>
      </w:r>
      <w:r w:rsidR="00A047CE">
        <w:rPr>
          <w:lang w:val="es-AR"/>
        </w:rPr>
        <w:t>marcando el comienzo de l</w:t>
      </w:r>
      <w:r w:rsidR="00A047CE" w:rsidRPr="00E43213">
        <w:t>a democracia neoliberal</w:t>
      </w:r>
      <w:r w:rsidR="00A047CE">
        <w:t>, que</w:t>
      </w:r>
      <w:r w:rsidR="00A047CE" w:rsidRPr="00E43213">
        <w:t xml:space="preserve"> </w:t>
      </w:r>
      <w:r w:rsidR="00A047CE">
        <w:t>e</w:t>
      </w:r>
      <w:r w:rsidR="00A047CE" w:rsidRPr="00E43213">
        <w:rPr>
          <w:lang w:val="es-AR"/>
        </w:rPr>
        <w:t xml:space="preserve">n palabras de Jorge </w:t>
      </w:r>
      <w:proofErr w:type="spellStart"/>
      <w:r w:rsidR="00A047CE" w:rsidRPr="00E43213">
        <w:rPr>
          <w:lang w:val="es-AR"/>
        </w:rPr>
        <w:t>Aleman</w:t>
      </w:r>
      <w:proofErr w:type="spellEnd"/>
      <w:r w:rsidR="00A047CE" w:rsidRPr="00E43213">
        <w:rPr>
          <w:lang w:val="es-AR"/>
        </w:rPr>
        <w:t xml:space="preserve"> </w:t>
      </w:r>
      <w:r w:rsidR="00A047CE">
        <w:rPr>
          <w:lang w:val="es-AR"/>
        </w:rPr>
        <w:t>“</w:t>
      </w:r>
      <w:r w:rsidR="00A047CE" w:rsidRPr="00E43213">
        <w:t xml:space="preserve">es un "semblante" de democracia </w:t>
      </w:r>
      <w:r w:rsidR="00C23CBB">
        <w:t>por</w:t>
      </w:r>
      <w:r w:rsidR="00A047CE" w:rsidRPr="00E43213">
        <w:t>que, como es bien sabido,  excluye que los sectores populares intervengan de modo soberano en su destino colectivo.”</w:t>
      </w:r>
      <w:r w:rsidR="00A047CE" w:rsidRPr="00E43213">
        <w:rPr>
          <w:vertAlign w:val="superscript"/>
        </w:rPr>
        <w:footnoteReference w:id="21"/>
      </w:r>
      <w:r w:rsidR="00A62163">
        <w:t xml:space="preserve"> </w:t>
      </w:r>
    </w:p>
    <w:p w:rsidR="00A928E6" w:rsidRDefault="00A928E6" w:rsidP="00A928E6">
      <w:pPr>
        <w:spacing w:line="360" w:lineRule="auto"/>
        <w:ind w:firstLine="709"/>
        <w:jc w:val="both"/>
        <w:rPr>
          <w:lang w:val="es-AR"/>
        </w:rPr>
      </w:pPr>
      <w:r>
        <w:rPr>
          <w:lang w:val="es-AR"/>
        </w:rPr>
        <w:t xml:space="preserve">Para fundar un nuevo tipo de Estado, y superar la fase de primitivismo económico-corporativo consolidando su “aparato hegemónico”, el nuevo grupo social dominante deberá derrotar y desarticular al movimiento de lucha por los derechos humanos, </w:t>
      </w:r>
      <w:r>
        <w:rPr>
          <w:lang w:val="es-AR"/>
        </w:rPr>
        <w:lastRenderedPageBreak/>
        <w:t>convertido en bastión y faro de una unidad moral congruente a la concepción del mundo subalterna forjada en las luchas de los ’60 y ’70, y que resurge beligerante en el post-genocidio.</w:t>
      </w:r>
    </w:p>
    <w:p w:rsidR="00A62163" w:rsidRDefault="00453A8E" w:rsidP="00A62163">
      <w:pPr>
        <w:spacing w:line="360" w:lineRule="auto"/>
        <w:ind w:firstLine="709"/>
        <w:jc w:val="both"/>
        <w:rPr>
          <w:lang w:val="es-AR"/>
        </w:rPr>
      </w:pPr>
      <w:r>
        <w:rPr>
          <w:lang w:val="es-AR"/>
        </w:rPr>
        <w:t>A partir de aquí</w:t>
      </w:r>
      <w:r w:rsidR="00A62163">
        <w:rPr>
          <w:lang w:val="es-AR"/>
        </w:rPr>
        <w:t xml:space="preserve">, habiendo ganado esta batalla que debilita al movimiento de Derechos Humanos y </w:t>
      </w:r>
      <w:proofErr w:type="spellStart"/>
      <w:r w:rsidR="001C1790">
        <w:rPr>
          <w:lang w:val="es-AR"/>
        </w:rPr>
        <w:t>desempodera</w:t>
      </w:r>
      <w:proofErr w:type="spellEnd"/>
      <w:r w:rsidR="001C1790">
        <w:rPr>
          <w:lang w:val="es-AR"/>
        </w:rPr>
        <w:t xml:space="preserve"> a la clase c</w:t>
      </w:r>
      <w:r w:rsidR="00A62163">
        <w:rPr>
          <w:lang w:val="es-AR"/>
        </w:rPr>
        <w:t>onsagra</w:t>
      </w:r>
      <w:r w:rsidR="001C1790">
        <w:rPr>
          <w:lang w:val="es-AR"/>
        </w:rPr>
        <w:t>ndo</w:t>
      </w:r>
      <w:r w:rsidR="00A62163">
        <w:rPr>
          <w:lang w:val="es-AR"/>
        </w:rPr>
        <w:t xml:space="preserve"> la impunidad</w:t>
      </w:r>
      <w:r w:rsidR="001C1790">
        <w:rPr>
          <w:lang w:val="es-AR"/>
        </w:rPr>
        <w:t xml:space="preserve"> de los opresores</w:t>
      </w:r>
      <w:r w:rsidR="00A62163">
        <w:rPr>
          <w:lang w:val="es-AR"/>
        </w:rPr>
        <w:t xml:space="preserve">, la elite dominante podrá desplegar todos los elementos de ‘plan’, que menciona </w:t>
      </w:r>
      <w:proofErr w:type="spellStart"/>
      <w:r w:rsidR="00A62163">
        <w:rPr>
          <w:lang w:val="es-AR"/>
        </w:rPr>
        <w:t>Gramsci</w:t>
      </w:r>
      <w:proofErr w:type="spellEnd"/>
      <w:r w:rsidR="00A62163">
        <w:rPr>
          <w:lang w:val="es-AR"/>
        </w:rPr>
        <w:t xml:space="preserve">, </w:t>
      </w:r>
      <w:r w:rsidR="007413D9">
        <w:rPr>
          <w:lang w:val="es-AR"/>
        </w:rPr>
        <w:t>desde una posición</w:t>
      </w:r>
      <w:r w:rsidR="00A62163">
        <w:rPr>
          <w:lang w:val="es-AR"/>
        </w:rPr>
        <w:t xml:space="preserve"> hegem</w:t>
      </w:r>
      <w:r w:rsidR="007413D9">
        <w:rPr>
          <w:lang w:val="es-AR"/>
        </w:rPr>
        <w:t>ónica</w:t>
      </w:r>
      <w:r w:rsidR="00A62163">
        <w:rPr>
          <w:lang w:val="es-AR"/>
        </w:rPr>
        <w:t xml:space="preserve"> y realizar durante el menemismo </w:t>
      </w:r>
      <w:r w:rsidR="008F3A1F">
        <w:t xml:space="preserve">(que firma los indultos como primera medida de su gobierno) </w:t>
      </w:r>
      <w:r w:rsidR="00A62163">
        <w:rPr>
          <w:lang w:val="es-AR"/>
        </w:rPr>
        <w:t>los cambios estructurales que el modo de acumulación demandaba, manteniendo la institucionalidad democrática</w:t>
      </w:r>
      <w:r w:rsidR="00E5097B">
        <w:rPr>
          <w:lang w:val="es-AR"/>
        </w:rPr>
        <w:t xml:space="preserve"> y ganando la voluntad de grandes sectores de la sociedad</w:t>
      </w:r>
      <w:r w:rsidR="00A62163">
        <w:rPr>
          <w:lang w:val="es-AR"/>
        </w:rPr>
        <w:t xml:space="preserve">. </w:t>
      </w:r>
    </w:p>
    <w:p w:rsidR="00424CF7" w:rsidRDefault="00424CF7" w:rsidP="00424CF7">
      <w:pPr>
        <w:spacing w:line="360" w:lineRule="auto"/>
        <w:ind w:firstLine="709"/>
        <w:jc w:val="both"/>
        <w:rPr>
          <w:lang w:val="es-AR"/>
        </w:rPr>
      </w:pPr>
    </w:p>
    <w:p w:rsidR="00424CF7" w:rsidRDefault="00424CF7" w:rsidP="00424CF7">
      <w:pPr>
        <w:spacing w:line="360" w:lineRule="auto"/>
        <w:ind w:firstLine="709"/>
        <w:jc w:val="both"/>
        <w:rPr>
          <w:lang w:val="es-AR"/>
        </w:rPr>
      </w:pPr>
      <w:r w:rsidRPr="00FE5B23">
        <w:rPr>
          <w:u w:val="single"/>
          <w:lang w:val="es-AR"/>
        </w:rPr>
        <w:t>DEL RELATO MÁGICO AL PROCESO HISTÓRICO</w:t>
      </w:r>
      <w:r>
        <w:rPr>
          <w:lang w:val="es-AR"/>
        </w:rPr>
        <w:t xml:space="preserve"> (Una nueva periodización)</w:t>
      </w:r>
    </w:p>
    <w:p w:rsidR="008F303C" w:rsidRDefault="008F303C" w:rsidP="008F303C">
      <w:pPr>
        <w:spacing w:line="360" w:lineRule="auto"/>
        <w:ind w:firstLine="709"/>
        <w:jc w:val="both"/>
        <w:rPr>
          <w:lang w:val="es-AR"/>
        </w:rPr>
      </w:pPr>
      <w:r>
        <w:rPr>
          <w:lang w:val="es-AR"/>
        </w:rPr>
        <w:t>L</w:t>
      </w:r>
      <w:r w:rsidRPr="00DE2BB7">
        <w:rPr>
          <w:lang w:val="es-AR"/>
        </w:rPr>
        <w:t xml:space="preserve">a cuestión de la historicidad de los procesos sociales </w:t>
      </w:r>
      <w:r>
        <w:rPr>
          <w:lang w:val="es-AR"/>
        </w:rPr>
        <w:t xml:space="preserve">es un aspecto clave de la crítica teórica que se nos impone. Ya hicimos referencia a una de las consecuencias del abandono de la perspectiva histórica cuando se prioriza la “novedad” en la caracterización de </w:t>
      </w:r>
      <w:r w:rsidR="00453A8E">
        <w:rPr>
          <w:lang w:val="es-AR"/>
        </w:rPr>
        <w:t xml:space="preserve">actores y </w:t>
      </w:r>
      <w:r>
        <w:rPr>
          <w:lang w:val="es-AR"/>
        </w:rPr>
        <w:t xml:space="preserve">procesos de conflictividad social. “Nuevos” movimientos sociales, “nueva” militancia en derechos humanos, “nuevas” </w:t>
      </w:r>
      <w:r w:rsidR="000B64C3">
        <w:rPr>
          <w:lang w:val="es-AR"/>
        </w:rPr>
        <w:t>demandas</w:t>
      </w:r>
      <w:r>
        <w:rPr>
          <w:lang w:val="es-AR"/>
        </w:rPr>
        <w:t xml:space="preserve">…no sólo genera un corte con las experiencias de lucha acumuladas, negándolas e impidiendo que se </w:t>
      </w:r>
      <w:r w:rsidR="001C4041">
        <w:rPr>
          <w:lang w:val="es-AR"/>
        </w:rPr>
        <w:t>reactualicen</w:t>
      </w:r>
      <w:r>
        <w:rPr>
          <w:lang w:val="es-AR"/>
        </w:rPr>
        <w:t xml:space="preserve"> </w:t>
      </w:r>
      <w:r w:rsidR="001C4041">
        <w:rPr>
          <w:lang w:val="es-AR"/>
        </w:rPr>
        <w:t>en el</w:t>
      </w:r>
      <w:r>
        <w:rPr>
          <w:lang w:val="es-AR"/>
        </w:rPr>
        <w:t xml:space="preserve"> </w:t>
      </w:r>
      <w:r w:rsidR="001C1790">
        <w:rPr>
          <w:lang w:val="es-AR"/>
        </w:rPr>
        <w:t>acervo</w:t>
      </w:r>
      <w:r>
        <w:rPr>
          <w:lang w:val="es-AR"/>
        </w:rPr>
        <w:t xml:space="preserve"> colectivo como recurso estratégico de los sectores subalternos, sino que las ciencias sociales renuncian a reconstruir ese complejo entramado de relaciones que liga, no sólo el pasado con el presente, sino fenómenos que se presentan como de distinto orden e inconexos (los cambios en el modo de acumulación, </w:t>
      </w:r>
      <w:r w:rsidR="000B64C3">
        <w:rPr>
          <w:lang w:val="es-AR"/>
        </w:rPr>
        <w:t xml:space="preserve">en </w:t>
      </w:r>
      <w:r>
        <w:rPr>
          <w:lang w:val="es-AR"/>
        </w:rPr>
        <w:t>l</w:t>
      </w:r>
      <w:r w:rsidR="000B64C3">
        <w:rPr>
          <w:lang w:val="es-AR"/>
        </w:rPr>
        <w:t>a</w:t>
      </w:r>
      <w:r>
        <w:rPr>
          <w:lang w:val="es-AR"/>
        </w:rPr>
        <w:t xml:space="preserve"> conflict</w:t>
      </w:r>
      <w:r w:rsidR="000B64C3">
        <w:rPr>
          <w:lang w:val="es-AR"/>
        </w:rPr>
        <w:t>ividad social</w:t>
      </w:r>
      <w:r>
        <w:rPr>
          <w:lang w:val="es-AR"/>
        </w:rPr>
        <w:t xml:space="preserve">, </w:t>
      </w:r>
      <w:r w:rsidR="000B64C3">
        <w:rPr>
          <w:lang w:val="es-AR"/>
        </w:rPr>
        <w:t xml:space="preserve">en </w:t>
      </w:r>
      <w:r>
        <w:rPr>
          <w:lang w:val="es-AR"/>
        </w:rPr>
        <w:t xml:space="preserve">la </w:t>
      </w:r>
      <w:r w:rsidR="000B64C3">
        <w:rPr>
          <w:lang w:val="es-AR"/>
        </w:rPr>
        <w:t>configuración ético-</w:t>
      </w:r>
      <w:r>
        <w:rPr>
          <w:lang w:val="es-AR"/>
        </w:rPr>
        <w:t>política), renunciando</w:t>
      </w:r>
      <w:r w:rsidRPr="00F60FFB">
        <w:rPr>
          <w:lang w:val="es-AR"/>
        </w:rPr>
        <w:t xml:space="preserve"> en el mismo movimiento</w:t>
      </w:r>
      <w:r>
        <w:rPr>
          <w:lang w:val="es-AR"/>
        </w:rPr>
        <w:t xml:space="preserve"> a toda explicación de los procesos de cambio social.  </w:t>
      </w:r>
    </w:p>
    <w:p w:rsidR="008F303C" w:rsidRDefault="008F303C" w:rsidP="008F303C">
      <w:pPr>
        <w:spacing w:line="360" w:lineRule="auto"/>
        <w:ind w:firstLine="709"/>
        <w:jc w:val="both"/>
        <w:rPr>
          <w:lang w:val="es-AR"/>
        </w:rPr>
      </w:pPr>
      <w:r>
        <w:rPr>
          <w:lang w:val="es-AR"/>
        </w:rPr>
        <w:t>Presentar la realidad como una sucesión de hechos a-históricos, aleatorios, es la estrategia más vieja para fragmentarla e impedir toda comprensión. La</w:t>
      </w:r>
      <w:r w:rsidRPr="00E07F95">
        <w:rPr>
          <w:lang w:val="es-AR"/>
        </w:rPr>
        <w:t xml:space="preserve"> heterogeneidad del movimiento de lucha por los derechos humanos </w:t>
      </w:r>
      <w:r>
        <w:rPr>
          <w:lang w:val="es-AR"/>
        </w:rPr>
        <w:t xml:space="preserve">se expresa en la conformación de un mosaico de organizaciones autónomas, en cuya caracterización individual se esmeran las corrientes institucionalistas. Abordar el análisis desde la lucha de clases, nos permite </w:t>
      </w:r>
      <w:proofErr w:type="spellStart"/>
      <w:r w:rsidR="0075520B">
        <w:rPr>
          <w:lang w:val="es-AR"/>
        </w:rPr>
        <w:t>historizar</w:t>
      </w:r>
      <w:proofErr w:type="spellEnd"/>
      <w:r w:rsidR="0075520B">
        <w:rPr>
          <w:lang w:val="es-AR"/>
        </w:rPr>
        <w:t xml:space="preserve"> el proceso observando</w:t>
      </w:r>
      <w:r>
        <w:rPr>
          <w:lang w:val="es-AR"/>
        </w:rPr>
        <w:t xml:space="preserve"> </w:t>
      </w:r>
      <w:r w:rsidR="00787275">
        <w:rPr>
          <w:lang w:val="es-AR"/>
        </w:rPr>
        <w:t xml:space="preserve">cómo se “produce” el movimiento, </w:t>
      </w:r>
      <w:r>
        <w:rPr>
          <w:lang w:val="es-AR"/>
        </w:rPr>
        <w:t>la unidad en la acción, la búsqueda de cons</w:t>
      </w:r>
      <w:r w:rsidR="007413D9">
        <w:rPr>
          <w:lang w:val="es-AR"/>
        </w:rPr>
        <w:t>ensos</w:t>
      </w:r>
      <w:r>
        <w:rPr>
          <w:lang w:val="es-AR"/>
        </w:rPr>
        <w:t xml:space="preserve"> y la definición de metas y objetivos unitarios que nos acercan a una comprensión cabal de</w:t>
      </w:r>
      <w:r w:rsidR="00787275">
        <w:rPr>
          <w:lang w:val="es-AR"/>
        </w:rPr>
        <w:t xml:space="preserve"> la significación social de estas</w:t>
      </w:r>
      <w:r>
        <w:rPr>
          <w:lang w:val="es-AR"/>
        </w:rPr>
        <w:t xml:space="preserve"> </w:t>
      </w:r>
      <w:r w:rsidR="00787275">
        <w:rPr>
          <w:lang w:val="es-AR"/>
        </w:rPr>
        <w:t>luchas</w:t>
      </w:r>
      <w:r>
        <w:rPr>
          <w:lang w:val="es-AR"/>
        </w:rPr>
        <w:t>, más allá de toda sigla o sello que pueda diferenciarlo internamente  o dividirlo.</w:t>
      </w:r>
    </w:p>
    <w:p w:rsidR="001E3C4E" w:rsidRDefault="008F303C" w:rsidP="00D95A04">
      <w:pPr>
        <w:shd w:val="clear" w:color="auto" w:fill="FFFFFF"/>
        <w:spacing w:line="360" w:lineRule="auto"/>
        <w:ind w:firstLine="709"/>
        <w:jc w:val="both"/>
        <w:rPr>
          <w:lang w:val="es-AR"/>
        </w:rPr>
      </w:pPr>
      <w:r>
        <w:rPr>
          <w:lang w:val="es-AR"/>
        </w:rPr>
        <w:lastRenderedPageBreak/>
        <w:t xml:space="preserve">Otra </w:t>
      </w:r>
      <w:r w:rsidR="00A21CD0">
        <w:rPr>
          <w:lang w:val="es-AR"/>
        </w:rPr>
        <w:t>consecuencia</w:t>
      </w:r>
      <w:r>
        <w:rPr>
          <w:lang w:val="es-AR"/>
        </w:rPr>
        <w:t xml:space="preserve"> de eludir la historicidad de los procesos sociales se da cuando acontecimientos cruciales, hechos traumáticos o de quiebre, se convierten en la única (y por lo tanto obvia) clave explicativa de un fenómeno. En el proceso de transformación social que lleva desde la sociedad </w:t>
      </w:r>
      <w:proofErr w:type="spellStart"/>
      <w:r>
        <w:rPr>
          <w:lang w:val="es-AR"/>
        </w:rPr>
        <w:t>setentista</w:t>
      </w:r>
      <w:proofErr w:type="spellEnd"/>
      <w:r>
        <w:rPr>
          <w:lang w:val="es-AR"/>
        </w:rPr>
        <w:t xml:space="preserve"> a la década del ’90 hegemonizada por el neoliberalismo, el genocidio perpetrado se impone con la fuerza de lo evidente</w:t>
      </w:r>
      <w:r w:rsidR="00AB1029">
        <w:rPr>
          <w:lang w:val="es-AR"/>
        </w:rPr>
        <w:t>, e i</w:t>
      </w:r>
      <w:r>
        <w:rPr>
          <w:lang w:val="es-AR"/>
        </w:rPr>
        <w:t>ndudablemente</w:t>
      </w:r>
      <w:r w:rsidR="00AB1029">
        <w:rPr>
          <w:lang w:val="es-AR"/>
        </w:rPr>
        <w:t>,</w:t>
      </w:r>
      <w:r>
        <w:rPr>
          <w:lang w:val="es-AR"/>
        </w:rPr>
        <w:t xml:space="preserve"> fue la causa directa que llevó a muchas de las víctimas a organizarse para articular sus reclamos</w:t>
      </w:r>
      <w:r w:rsidR="00AB1029">
        <w:rPr>
          <w:lang w:val="es-AR"/>
        </w:rPr>
        <w:t>.</w:t>
      </w:r>
      <w:r>
        <w:rPr>
          <w:lang w:val="es-AR"/>
        </w:rPr>
        <w:t xml:space="preserve"> </w:t>
      </w:r>
      <w:r w:rsidR="00AB1029">
        <w:rPr>
          <w:lang w:val="es-AR"/>
        </w:rPr>
        <w:t>P</w:t>
      </w:r>
      <w:r>
        <w:rPr>
          <w:lang w:val="es-AR"/>
        </w:rPr>
        <w:t xml:space="preserve">ero </w:t>
      </w:r>
      <w:r w:rsidR="0075520B">
        <w:rPr>
          <w:lang w:val="es-AR"/>
        </w:rPr>
        <w:t>c</w:t>
      </w:r>
      <w:r>
        <w:rPr>
          <w:lang w:val="es-AR"/>
        </w:rPr>
        <w:t xml:space="preserve">uando observamos en perspectiva histórica las características de los conflictos sociales, y vemos que en la década del ’70 la lucha económica se transformaba en lucha política y se proponía metas de transformación social generalizables, para pasar en los ’90 a conflictos fragmentados, donde priman intereses particulares y </w:t>
      </w:r>
      <w:r w:rsidR="00AB1029">
        <w:rPr>
          <w:lang w:val="es-AR"/>
        </w:rPr>
        <w:t>se aspira</w:t>
      </w:r>
      <w:r>
        <w:rPr>
          <w:lang w:val="es-AR"/>
        </w:rPr>
        <w:t xml:space="preserve"> a reformas parciales que no cuestionan el sistema social, la trayectoria de la lucha por los Derechos Humanos se despliega </w:t>
      </w:r>
      <w:r w:rsidR="00AB1029">
        <w:rPr>
          <w:lang w:val="es-AR"/>
        </w:rPr>
        <w:t>a lo largo de</w:t>
      </w:r>
      <w:r>
        <w:rPr>
          <w:lang w:val="es-AR"/>
        </w:rPr>
        <w:t xml:space="preserve"> este proceso</w:t>
      </w:r>
      <w:r w:rsidR="00F15974">
        <w:rPr>
          <w:lang w:val="es-AR"/>
        </w:rPr>
        <w:t xml:space="preserve"> como una bisagra</w:t>
      </w:r>
      <w:r w:rsidR="00AB1029">
        <w:rPr>
          <w:lang w:val="es-AR"/>
        </w:rPr>
        <w:t>.</w:t>
      </w:r>
      <w:r>
        <w:rPr>
          <w:lang w:val="es-AR"/>
        </w:rPr>
        <w:t xml:space="preserve"> </w:t>
      </w:r>
      <w:r w:rsidR="00F15974">
        <w:rPr>
          <w:lang w:val="es-AR"/>
        </w:rPr>
        <w:t>Podemos analizar</w:t>
      </w:r>
      <w:r w:rsidR="000B0533">
        <w:rPr>
          <w:lang w:val="es-AR"/>
        </w:rPr>
        <w:t xml:space="preserve"> </w:t>
      </w:r>
      <w:r>
        <w:rPr>
          <w:lang w:val="es-AR"/>
        </w:rPr>
        <w:t xml:space="preserve">las continuidades y supervivencias de ideas y valores </w:t>
      </w:r>
      <w:proofErr w:type="spellStart"/>
      <w:r>
        <w:rPr>
          <w:lang w:val="es-AR"/>
        </w:rPr>
        <w:t>setentistas</w:t>
      </w:r>
      <w:proofErr w:type="spellEnd"/>
      <w:r>
        <w:rPr>
          <w:lang w:val="es-AR"/>
        </w:rPr>
        <w:t xml:space="preserve"> que sostiene el movimiento de lucha por los derechos humanos, </w:t>
      </w:r>
      <w:r w:rsidR="00F15974">
        <w:rPr>
          <w:lang w:val="es-AR"/>
        </w:rPr>
        <w:t xml:space="preserve">y cómo operan </w:t>
      </w:r>
      <w:r>
        <w:rPr>
          <w:lang w:val="es-AR"/>
        </w:rPr>
        <w:t xml:space="preserve">en las nuevas condiciones </w:t>
      </w:r>
      <w:r w:rsidR="00F15974">
        <w:rPr>
          <w:lang w:val="es-AR"/>
        </w:rPr>
        <w:t xml:space="preserve">como </w:t>
      </w:r>
      <w:r>
        <w:rPr>
          <w:lang w:val="es-AR"/>
        </w:rPr>
        <w:t xml:space="preserve">una fuerza </w:t>
      </w:r>
      <w:proofErr w:type="spellStart"/>
      <w:r>
        <w:rPr>
          <w:lang w:val="es-AR"/>
        </w:rPr>
        <w:t>contrahegemónica</w:t>
      </w:r>
      <w:proofErr w:type="spellEnd"/>
      <w:r>
        <w:rPr>
          <w:lang w:val="es-AR"/>
        </w:rPr>
        <w:t xml:space="preserve"> que amenaza la realización </w:t>
      </w:r>
      <w:r w:rsidR="000B0533">
        <w:rPr>
          <w:lang w:val="es-AR"/>
        </w:rPr>
        <w:t>de los cambios estructurales que la elite neoliberal reclama.</w:t>
      </w:r>
      <w:r w:rsidR="00D95A04">
        <w:rPr>
          <w:lang w:val="es-AR"/>
        </w:rPr>
        <w:t xml:space="preserve"> </w:t>
      </w:r>
      <w:r w:rsidR="00A21CD0">
        <w:rPr>
          <w:lang w:val="es-AR"/>
        </w:rPr>
        <w:t xml:space="preserve">Esta lectura nos </w:t>
      </w:r>
      <w:r w:rsidR="00D95A04">
        <w:rPr>
          <w:lang w:val="es-AR"/>
        </w:rPr>
        <w:t>lleva a</w:t>
      </w:r>
      <w:r w:rsidR="00A21CD0">
        <w:rPr>
          <w:lang w:val="es-AR"/>
        </w:rPr>
        <w:t xml:space="preserve"> una nueva periodización.</w:t>
      </w:r>
    </w:p>
    <w:p w:rsidR="004877AC" w:rsidRDefault="004877AC" w:rsidP="00A21CD0">
      <w:pPr>
        <w:spacing w:line="360" w:lineRule="auto"/>
        <w:ind w:firstLine="709"/>
        <w:jc w:val="both"/>
        <w:rPr>
          <w:lang w:val="es-AR"/>
        </w:rPr>
      </w:pPr>
      <w:r w:rsidRPr="004877AC">
        <w:rPr>
          <w:u w:val="single"/>
          <w:lang w:val="es-AR"/>
        </w:rPr>
        <w:t>Los DDHH antes del genocidio:</w:t>
      </w:r>
      <w:r>
        <w:rPr>
          <w:lang w:val="es-AR"/>
        </w:rPr>
        <w:t xml:space="preserve"> </w:t>
      </w:r>
      <w:r w:rsidR="00A21CD0" w:rsidRPr="00A21CD0">
        <w:rPr>
          <w:lang w:val="es-AR"/>
        </w:rPr>
        <w:t xml:space="preserve">Los organismos de Derechos Humanos ya existían porque la represión y la persecución política ya existían antes de 1976. La Liga Argentina por los Derechos del Hombre se fundó en 1937 a instancias del Partido Comunista para defender a los miles de presos políticos y sindicales en épocas de </w:t>
      </w:r>
      <w:proofErr w:type="spellStart"/>
      <w:r w:rsidR="00A21CD0" w:rsidRPr="00A21CD0">
        <w:rPr>
          <w:lang w:val="es-AR"/>
        </w:rPr>
        <w:t>Uriburu</w:t>
      </w:r>
      <w:proofErr w:type="spellEnd"/>
      <w:r w:rsidR="00A21CD0" w:rsidRPr="00A21CD0">
        <w:rPr>
          <w:lang w:val="es-AR"/>
        </w:rPr>
        <w:t xml:space="preserve"> y su Sección Especial de Represión al Comunismo. Tiempos también de fascismo en España y desde la Liga se organizará la solidaridad </w:t>
      </w:r>
      <w:r w:rsidR="005D7684" w:rsidRPr="00A21CD0">
        <w:rPr>
          <w:lang w:val="es-AR"/>
        </w:rPr>
        <w:t xml:space="preserve">antifascista </w:t>
      </w:r>
      <w:r w:rsidR="00A21CD0" w:rsidRPr="00A21CD0">
        <w:rPr>
          <w:lang w:val="es-AR"/>
        </w:rPr>
        <w:t>con la República, y luego de la caída de Madrid, con sus perseguidos y refugiados. La Liga tenía años de experiencia, abogados especializados y una sede en pleno centro porteño; “durante varios años facilitó sus instalaciones para que funcionara en las mismas la Comisión de Familiares de Desaparecidos y Detenidos por Razones Políticas” (</w:t>
      </w:r>
      <w:proofErr w:type="spellStart"/>
      <w:r w:rsidR="00A21CD0" w:rsidRPr="00A21CD0">
        <w:rPr>
          <w:lang w:val="es-AR"/>
        </w:rPr>
        <w:t>Mignone</w:t>
      </w:r>
      <w:proofErr w:type="spellEnd"/>
      <w:r w:rsidR="00A21CD0" w:rsidRPr="00A21CD0">
        <w:rPr>
          <w:lang w:val="es-AR"/>
        </w:rPr>
        <w:t xml:space="preserve">, 1991). El Servicio de Paz y Justicia (SERPAJ) fue fundado en 1974 por Adolfo Pérez Esquivel, “nació como un servicio, no como una superestructura (…) Antes eran grupos, movimientos de obreros, de campesinos, de indígenas que trabajaban en América Latina, en una misma dirección de luchas populares no violentas, buscando respuesta a los conflictos. Pero se veía que estos </w:t>
      </w:r>
      <w:r w:rsidR="00A21CD0" w:rsidRPr="00A21CD0">
        <w:rPr>
          <w:lang w:val="es-AR"/>
        </w:rPr>
        <w:lastRenderedPageBreak/>
        <w:t>trabajos, muy importantes, estaban aislados; y se trató de crear un pequeño secretariado de intercomunicación e información.”</w:t>
      </w:r>
      <w:r w:rsidR="00A21CD0" w:rsidRPr="00A21CD0">
        <w:rPr>
          <w:vertAlign w:val="superscript"/>
          <w:lang w:val="es-AR"/>
        </w:rPr>
        <w:footnoteReference w:id="22"/>
      </w:r>
      <w:r w:rsidR="00A21CD0" w:rsidRPr="00A21CD0">
        <w:rPr>
          <w:lang w:val="es-AR"/>
        </w:rPr>
        <w:t xml:space="preserve"> </w:t>
      </w:r>
    </w:p>
    <w:p w:rsidR="007772F9" w:rsidRDefault="004877AC" w:rsidP="007772F9">
      <w:pPr>
        <w:spacing w:line="360" w:lineRule="auto"/>
        <w:ind w:firstLine="709"/>
        <w:jc w:val="both"/>
        <w:rPr>
          <w:lang w:val="es-AR"/>
        </w:rPr>
      </w:pPr>
      <w:r w:rsidRPr="004877AC">
        <w:rPr>
          <w:u w:val="single"/>
          <w:lang w:val="es-AR"/>
        </w:rPr>
        <w:t>Se pone en marcha el genocidio:</w:t>
      </w:r>
      <w:r>
        <w:rPr>
          <w:lang w:val="es-AR"/>
        </w:rPr>
        <w:t xml:space="preserve"> </w:t>
      </w:r>
      <w:r w:rsidR="007772F9" w:rsidRPr="00A21CD0">
        <w:rPr>
          <w:lang w:val="es-AR"/>
        </w:rPr>
        <w:t xml:space="preserve">En diciembre 1975, ante </w:t>
      </w:r>
      <w:r w:rsidR="00D95A04">
        <w:rPr>
          <w:lang w:val="es-AR"/>
        </w:rPr>
        <w:t>la acción de bandas para-policiales y para-militares</w:t>
      </w:r>
      <w:r w:rsidR="007772F9" w:rsidRPr="00A21CD0">
        <w:rPr>
          <w:lang w:val="es-AR"/>
        </w:rPr>
        <w:t xml:space="preserve"> </w:t>
      </w:r>
      <w:r w:rsidR="00D95A04">
        <w:rPr>
          <w:lang w:val="es-AR"/>
        </w:rPr>
        <w:t xml:space="preserve">y </w:t>
      </w:r>
      <w:r w:rsidR="00D95A04" w:rsidRPr="00A21CD0">
        <w:rPr>
          <w:lang w:val="es-AR"/>
        </w:rPr>
        <w:t>la escalada de violencia política</w:t>
      </w:r>
      <w:r w:rsidR="00D95A04">
        <w:rPr>
          <w:lang w:val="es-AR"/>
        </w:rPr>
        <w:t>,</w:t>
      </w:r>
      <w:r w:rsidR="00D95A04" w:rsidRPr="00A21CD0">
        <w:rPr>
          <w:lang w:val="es-AR"/>
        </w:rPr>
        <w:t xml:space="preserve"> </w:t>
      </w:r>
      <w:r w:rsidR="007772F9" w:rsidRPr="00A21CD0">
        <w:rPr>
          <w:lang w:val="es-AR"/>
        </w:rPr>
        <w:t>se crea la Asamblea Permanente por los Derechos Humanos como “una convergencia de dirigentes religiosos, políticos y sociales sin representación –y muchas veces contra los deseos- de las colectividades a las cuales pertenecían” (</w:t>
      </w:r>
      <w:proofErr w:type="spellStart"/>
      <w:r w:rsidR="007772F9" w:rsidRPr="00A21CD0">
        <w:rPr>
          <w:lang w:val="es-AR"/>
        </w:rPr>
        <w:t>Mignone</w:t>
      </w:r>
      <w:proofErr w:type="spellEnd"/>
      <w:r w:rsidR="007772F9" w:rsidRPr="00A21CD0">
        <w:rPr>
          <w:lang w:val="es-AR"/>
        </w:rPr>
        <w:t xml:space="preserve">, </w:t>
      </w:r>
      <w:proofErr w:type="spellStart"/>
      <w:r w:rsidR="007772F9" w:rsidRPr="00A21CD0">
        <w:rPr>
          <w:lang w:val="es-AR"/>
        </w:rPr>
        <w:t>op.cit</w:t>
      </w:r>
      <w:proofErr w:type="spellEnd"/>
      <w:r w:rsidR="007772F9" w:rsidRPr="00A21CD0">
        <w:rPr>
          <w:lang w:val="es-AR"/>
        </w:rPr>
        <w:t>.).</w:t>
      </w:r>
    </w:p>
    <w:p w:rsidR="008F19D7" w:rsidRDefault="004877AC" w:rsidP="004877AC">
      <w:pPr>
        <w:spacing w:line="360" w:lineRule="auto"/>
        <w:ind w:firstLine="709"/>
        <w:jc w:val="both"/>
        <w:rPr>
          <w:lang w:val="es-AR"/>
        </w:rPr>
      </w:pPr>
      <w:r>
        <w:rPr>
          <w:lang w:val="es-AR"/>
        </w:rPr>
        <w:t>A lo largo de 1978 y ’79 se irá formando el Centro de Estudios Legales y Sociales (CELS) con la mayoría de sus fundadores provenientes de la APDH, y que pretendió complementar tareas que otros organismos no abordaban como trabajo de carácter jurídico, llevando adelante causas de tipo modelo (</w:t>
      </w:r>
      <w:proofErr w:type="spellStart"/>
      <w:r>
        <w:rPr>
          <w:lang w:val="es-AR"/>
        </w:rPr>
        <w:t>leading</w:t>
      </w:r>
      <w:proofErr w:type="spellEnd"/>
      <w:r>
        <w:rPr>
          <w:lang w:val="es-AR"/>
        </w:rPr>
        <w:t xml:space="preserve"> cases), estudios, publicaciones y documentación sobre violaciones a los derechos humanos y cooperación internacional. Con las desapariciones masivas </w:t>
      </w:r>
      <w:r w:rsidR="005D7684">
        <w:rPr>
          <w:lang w:val="es-AR"/>
        </w:rPr>
        <w:t xml:space="preserve">se irán formando </w:t>
      </w:r>
      <w:r>
        <w:rPr>
          <w:lang w:val="es-AR"/>
        </w:rPr>
        <w:t>los organismos de afectados directos: Madres</w:t>
      </w:r>
      <w:r w:rsidR="005A674E">
        <w:rPr>
          <w:lang w:val="es-AR"/>
        </w:rPr>
        <w:t>, Familiares</w:t>
      </w:r>
      <w:r>
        <w:rPr>
          <w:lang w:val="es-AR"/>
        </w:rPr>
        <w:t xml:space="preserve"> y Abuelas, y ya en democracia </w:t>
      </w:r>
      <w:r w:rsidR="005A674E">
        <w:rPr>
          <w:lang w:val="es-AR"/>
        </w:rPr>
        <w:t xml:space="preserve">la </w:t>
      </w:r>
      <w:r>
        <w:rPr>
          <w:lang w:val="es-AR"/>
        </w:rPr>
        <w:t>Asociación de Detenidos y Desaparecidos, H.I.J.O.S., etc. pero</w:t>
      </w:r>
      <w:r w:rsidR="005D7684">
        <w:rPr>
          <w:lang w:val="es-AR"/>
        </w:rPr>
        <w:t xml:space="preserve">, aún </w:t>
      </w:r>
      <w:r w:rsidR="009954B5">
        <w:rPr>
          <w:lang w:val="es-AR"/>
        </w:rPr>
        <w:t>bajo estos nombres,</w:t>
      </w:r>
      <w:r>
        <w:rPr>
          <w:lang w:val="es-AR"/>
        </w:rPr>
        <w:t xml:space="preserve"> sus vínculos no son sólo de sangre, son </w:t>
      </w:r>
      <w:r w:rsidR="005A674E">
        <w:rPr>
          <w:lang w:val="es-AR"/>
        </w:rPr>
        <w:t xml:space="preserve">las </w:t>
      </w:r>
      <w:r>
        <w:rPr>
          <w:lang w:val="es-AR"/>
        </w:rPr>
        <w:t xml:space="preserve">familias </w:t>
      </w:r>
      <w:r w:rsidR="005A674E">
        <w:rPr>
          <w:lang w:val="es-AR"/>
        </w:rPr>
        <w:t>en que se formaron los</w:t>
      </w:r>
      <w:r>
        <w:rPr>
          <w:lang w:val="es-AR"/>
        </w:rPr>
        <w:t xml:space="preserve"> militantes, </w:t>
      </w:r>
      <w:r w:rsidR="005A674E">
        <w:rPr>
          <w:lang w:val="es-AR"/>
        </w:rPr>
        <w:t>y</w:t>
      </w:r>
      <w:r>
        <w:rPr>
          <w:lang w:val="es-AR"/>
        </w:rPr>
        <w:t xml:space="preserve"> con el compromiso político-ideológico suficiente como para salir a buscar a sus familiares y organizarse para resistir la represión (si hay lucha hay conciencia, </w:t>
      </w:r>
      <w:r w:rsidR="005A674E">
        <w:rPr>
          <w:lang w:val="es-AR"/>
        </w:rPr>
        <w:t>determinar su grado es parte del problema, di</w:t>
      </w:r>
      <w:r>
        <w:rPr>
          <w:lang w:val="es-AR"/>
        </w:rPr>
        <w:t>c</w:t>
      </w:r>
      <w:r w:rsidR="005A674E">
        <w:rPr>
          <w:lang w:val="es-AR"/>
        </w:rPr>
        <w:t>e</w:t>
      </w:r>
      <w:r>
        <w:rPr>
          <w:lang w:val="es-AR"/>
        </w:rPr>
        <w:t xml:space="preserve"> Iñigo). </w:t>
      </w:r>
    </w:p>
    <w:p w:rsidR="004877AC" w:rsidRDefault="004877AC" w:rsidP="004877AC">
      <w:pPr>
        <w:spacing w:line="360" w:lineRule="auto"/>
        <w:ind w:firstLine="709"/>
        <w:jc w:val="both"/>
        <w:rPr>
          <w:lang w:val="es-AR"/>
        </w:rPr>
      </w:pPr>
      <w:r>
        <w:rPr>
          <w:lang w:val="es-AR"/>
        </w:rPr>
        <w:t>Este origen empírico desmiente el origen mítico</w:t>
      </w:r>
      <w:r w:rsidR="005254C9">
        <w:rPr>
          <w:lang w:val="es-AR"/>
        </w:rPr>
        <w:t xml:space="preserve"> de la gestación espontánea durante y a causa de la dictadura militar</w:t>
      </w:r>
      <w:r w:rsidR="00C64B92">
        <w:rPr>
          <w:lang w:val="es-AR"/>
        </w:rPr>
        <w:t>; por el contrario</w:t>
      </w:r>
      <w:r>
        <w:rPr>
          <w:lang w:val="es-AR"/>
        </w:rPr>
        <w:t xml:space="preserve"> hay una </w:t>
      </w:r>
      <w:r w:rsidR="005A674E">
        <w:rPr>
          <w:lang w:val="es-AR"/>
        </w:rPr>
        <w:t>continuidad</w:t>
      </w:r>
      <w:r>
        <w:rPr>
          <w:lang w:val="es-AR"/>
        </w:rPr>
        <w:t xml:space="preserve"> </w:t>
      </w:r>
      <w:r w:rsidR="005A674E">
        <w:rPr>
          <w:lang w:val="es-AR"/>
        </w:rPr>
        <w:t>de</w:t>
      </w:r>
      <w:r w:rsidR="005254C9">
        <w:rPr>
          <w:lang w:val="es-AR"/>
        </w:rPr>
        <w:t xml:space="preserve"> las</w:t>
      </w:r>
      <w:r w:rsidR="005A674E">
        <w:rPr>
          <w:lang w:val="es-AR"/>
        </w:rPr>
        <w:t xml:space="preserve"> lucha</w:t>
      </w:r>
      <w:r w:rsidR="005254C9">
        <w:rPr>
          <w:lang w:val="es-AR"/>
        </w:rPr>
        <w:t>s</w:t>
      </w:r>
      <w:r>
        <w:rPr>
          <w:lang w:val="es-AR"/>
        </w:rPr>
        <w:t xml:space="preserve">, y una procedencia de la militancia en derechos humanos desde </w:t>
      </w:r>
      <w:r w:rsidR="005254C9">
        <w:rPr>
          <w:lang w:val="es-AR"/>
        </w:rPr>
        <w:t>experiencias previas</w:t>
      </w:r>
      <w:r>
        <w:rPr>
          <w:lang w:val="es-AR"/>
        </w:rPr>
        <w:t>.</w:t>
      </w:r>
    </w:p>
    <w:p w:rsidR="008F303C" w:rsidRPr="009D1EFA" w:rsidRDefault="007772F9" w:rsidP="00A21CD0">
      <w:pPr>
        <w:spacing w:line="360" w:lineRule="auto"/>
        <w:ind w:firstLine="709"/>
        <w:jc w:val="both"/>
        <w:rPr>
          <w:lang w:val="es-AR"/>
        </w:rPr>
      </w:pPr>
      <w:r w:rsidRPr="007772F9">
        <w:rPr>
          <w:u w:val="single"/>
          <w:shd w:val="clear" w:color="auto" w:fill="FFFFFF"/>
        </w:rPr>
        <w:t xml:space="preserve">Definir qué </w:t>
      </w:r>
      <w:r w:rsidR="008F19D7">
        <w:rPr>
          <w:u w:val="single"/>
          <w:shd w:val="clear" w:color="auto" w:fill="FFFFFF"/>
        </w:rPr>
        <w:t xml:space="preserve">tipo de </w:t>
      </w:r>
      <w:r w:rsidRPr="007772F9">
        <w:rPr>
          <w:u w:val="single"/>
          <w:shd w:val="clear" w:color="auto" w:fill="FFFFFF"/>
        </w:rPr>
        <w:t>democracia: la “transición” (1980-1986)</w:t>
      </w:r>
      <w:r>
        <w:rPr>
          <w:u w:val="single"/>
          <w:shd w:val="clear" w:color="auto" w:fill="FFFFFF"/>
        </w:rPr>
        <w:t>:</w:t>
      </w:r>
      <w:r w:rsidRPr="00C64B92">
        <w:rPr>
          <w:shd w:val="clear" w:color="auto" w:fill="FFFFFF"/>
        </w:rPr>
        <w:t xml:space="preserve"> </w:t>
      </w:r>
      <w:r w:rsidR="00DD28F4">
        <w:rPr>
          <w:lang w:val="es-AR"/>
        </w:rPr>
        <w:t xml:space="preserve">La constitución del movimiento visibiliza el plan de exterminio y comienza a incidir como fuerza </w:t>
      </w:r>
      <w:r w:rsidR="00210218">
        <w:rPr>
          <w:lang w:val="es-AR"/>
        </w:rPr>
        <w:t>sobre las relaciones de poder</w:t>
      </w:r>
      <w:r w:rsidR="008F303C">
        <w:rPr>
          <w:lang w:val="es-AR"/>
        </w:rPr>
        <w:t xml:space="preserve"> </w:t>
      </w:r>
      <w:r w:rsidR="00210218">
        <w:rPr>
          <w:lang w:val="es-AR"/>
        </w:rPr>
        <w:t>limitando las posibilidades de los antagonistas</w:t>
      </w:r>
      <w:r w:rsidR="008F303C">
        <w:rPr>
          <w:lang w:val="es-AR"/>
        </w:rPr>
        <w:t xml:space="preserve"> (el cese de la represión abierta, la salida democrática no tutelada, la publicidad</w:t>
      </w:r>
      <w:r w:rsidR="0080049E">
        <w:rPr>
          <w:lang w:val="es-AR"/>
        </w:rPr>
        <w:t xml:space="preserve"> del genocidio con el Nunca Más y</w:t>
      </w:r>
      <w:r w:rsidR="008F303C">
        <w:rPr>
          <w:lang w:val="es-AR"/>
        </w:rPr>
        <w:t xml:space="preserve"> el </w:t>
      </w:r>
      <w:r w:rsidR="00C64B92">
        <w:rPr>
          <w:lang w:val="es-AR"/>
        </w:rPr>
        <w:t>J</w:t>
      </w:r>
      <w:r w:rsidR="008F303C">
        <w:rPr>
          <w:lang w:val="es-AR"/>
        </w:rPr>
        <w:t xml:space="preserve">uicio a las Juntas), y </w:t>
      </w:r>
      <w:r w:rsidR="00052825">
        <w:rPr>
          <w:lang w:val="es-AR"/>
        </w:rPr>
        <w:t>avanza en sus metas para</w:t>
      </w:r>
      <w:r w:rsidR="008F303C">
        <w:rPr>
          <w:lang w:val="es-AR"/>
        </w:rPr>
        <w:t xml:space="preserve"> determinar el tipo de institucionalización durante la “transición”, sosteniendo el proyecto subalterno de democracia popular, soberana y participativa, con Memoria, Verdad y Justicia</w:t>
      </w:r>
      <w:r w:rsidR="008F303C" w:rsidRPr="009D1EFA">
        <w:rPr>
          <w:lang w:val="es-AR"/>
        </w:rPr>
        <w:t xml:space="preserve">. </w:t>
      </w:r>
      <w:r w:rsidR="00BB15AD">
        <w:rPr>
          <w:lang w:val="es-AR"/>
        </w:rPr>
        <w:t>Del análisis de la cronología de las acciones de lucha emerge la centralidad de</w:t>
      </w:r>
      <w:r w:rsidR="0051533D">
        <w:rPr>
          <w:lang w:val="es-AR"/>
        </w:rPr>
        <w:t xml:space="preserve"> </w:t>
      </w:r>
      <w:r w:rsidR="00BB15AD">
        <w:rPr>
          <w:lang w:val="es-AR"/>
        </w:rPr>
        <w:t>l</w:t>
      </w:r>
      <w:r w:rsidR="0051533D">
        <w:rPr>
          <w:lang w:val="es-AR"/>
        </w:rPr>
        <w:t>os objetivos que plantea el movimiento de</w:t>
      </w:r>
      <w:r w:rsidR="00BB15AD">
        <w:rPr>
          <w:lang w:val="es-AR"/>
        </w:rPr>
        <w:t xml:space="preserve"> derechos humanos en todo el pro</w:t>
      </w:r>
      <w:r w:rsidR="00052825">
        <w:rPr>
          <w:lang w:val="es-AR"/>
        </w:rPr>
        <w:t xml:space="preserve">ceso de reinstitucionalización: </w:t>
      </w:r>
      <w:r w:rsidR="00BB15AD">
        <w:rPr>
          <w:lang w:val="es-AR"/>
        </w:rPr>
        <w:t>el reclamo de elecciones, el rechazo de la “</w:t>
      </w:r>
      <w:proofErr w:type="spellStart"/>
      <w:r w:rsidR="00BB15AD">
        <w:rPr>
          <w:lang w:val="es-AR"/>
        </w:rPr>
        <w:t>Autoamnistía</w:t>
      </w:r>
      <w:proofErr w:type="spellEnd"/>
      <w:r w:rsidR="00BB15AD">
        <w:rPr>
          <w:lang w:val="es-AR"/>
        </w:rPr>
        <w:t>”</w:t>
      </w:r>
      <w:r w:rsidR="0051533D">
        <w:rPr>
          <w:lang w:val="es-AR"/>
        </w:rPr>
        <w:t xml:space="preserve"> militar</w:t>
      </w:r>
      <w:r w:rsidR="00BB15AD">
        <w:rPr>
          <w:lang w:val="es-AR"/>
        </w:rPr>
        <w:t xml:space="preserve">, </w:t>
      </w:r>
      <w:r w:rsidR="00BB15AD">
        <w:rPr>
          <w:lang w:val="es-AR"/>
        </w:rPr>
        <w:lastRenderedPageBreak/>
        <w:t xml:space="preserve">las </w:t>
      </w:r>
      <w:r w:rsidR="0051533D">
        <w:rPr>
          <w:lang w:val="es-AR"/>
        </w:rPr>
        <w:t>negociaciones</w:t>
      </w:r>
      <w:r w:rsidR="00BB15AD">
        <w:rPr>
          <w:lang w:val="es-AR"/>
        </w:rPr>
        <w:t xml:space="preserve"> </w:t>
      </w:r>
      <w:r w:rsidR="0051533D">
        <w:rPr>
          <w:lang w:val="es-AR"/>
        </w:rPr>
        <w:t>con</w:t>
      </w:r>
      <w:r w:rsidR="00BB15AD">
        <w:rPr>
          <w:lang w:val="es-AR"/>
        </w:rPr>
        <w:t xml:space="preserve"> los partidos políticos</w:t>
      </w:r>
      <w:r w:rsidR="0051533D">
        <w:rPr>
          <w:lang w:val="es-AR"/>
        </w:rPr>
        <w:t xml:space="preserve"> y la CGT</w:t>
      </w:r>
      <w:r w:rsidR="00BB15AD">
        <w:rPr>
          <w:lang w:val="es-AR"/>
        </w:rPr>
        <w:t xml:space="preserve"> para que se posicionen sobre </w:t>
      </w:r>
      <w:r w:rsidR="0051533D">
        <w:rPr>
          <w:lang w:val="es-AR"/>
        </w:rPr>
        <w:t>la cuestión, el triunfo de Alfonsín y su</w:t>
      </w:r>
      <w:r w:rsidR="00BB15AD">
        <w:rPr>
          <w:lang w:val="es-AR"/>
        </w:rPr>
        <w:t xml:space="preserve">s definiciones sobre </w:t>
      </w:r>
      <w:r w:rsidR="0051533D">
        <w:rPr>
          <w:lang w:val="es-AR"/>
        </w:rPr>
        <w:t>el tema</w:t>
      </w:r>
      <w:r w:rsidR="00BB15AD">
        <w:rPr>
          <w:lang w:val="es-AR"/>
        </w:rPr>
        <w:t xml:space="preserve">, </w:t>
      </w:r>
      <w:r w:rsidR="00195546">
        <w:rPr>
          <w:lang w:val="es-AR"/>
        </w:rPr>
        <w:t xml:space="preserve">el pedido de comisión bicameral para investigar los crímenes y la declaración de éstos como delitos de lesa humanidad, el </w:t>
      </w:r>
      <w:r w:rsidR="0051533D">
        <w:rPr>
          <w:lang w:val="es-AR"/>
        </w:rPr>
        <w:t>Juicio</w:t>
      </w:r>
      <w:r w:rsidR="00195546">
        <w:rPr>
          <w:lang w:val="es-AR"/>
        </w:rPr>
        <w:t xml:space="preserve"> y su impacto social, </w:t>
      </w:r>
      <w:r w:rsidR="004A351B">
        <w:rPr>
          <w:lang w:val="es-AR"/>
        </w:rPr>
        <w:t>la resistencia a la “Ley de Punto Final”</w:t>
      </w:r>
      <w:r w:rsidR="00052825">
        <w:rPr>
          <w:lang w:val="es-AR"/>
        </w:rPr>
        <w:t>;</w:t>
      </w:r>
      <w:r w:rsidR="00195546">
        <w:rPr>
          <w:lang w:val="es-AR"/>
        </w:rPr>
        <w:t xml:space="preserve"> actuando como</w:t>
      </w:r>
      <w:r w:rsidR="008F303C">
        <w:rPr>
          <w:lang w:val="es-AR"/>
        </w:rPr>
        <w:t xml:space="preserve"> fuerza de tendencia </w:t>
      </w:r>
      <w:proofErr w:type="spellStart"/>
      <w:r w:rsidR="008F303C">
        <w:rPr>
          <w:lang w:val="es-AR"/>
        </w:rPr>
        <w:t>colectivizadora</w:t>
      </w:r>
      <w:proofErr w:type="spellEnd"/>
      <w:r w:rsidR="008F303C">
        <w:rPr>
          <w:lang w:val="es-AR"/>
        </w:rPr>
        <w:t xml:space="preserve"> que </w:t>
      </w:r>
      <w:r w:rsidR="00C64B92">
        <w:rPr>
          <w:lang w:val="es-AR"/>
        </w:rPr>
        <w:t xml:space="preserve">alimenta y marca el “clima cultural” de </w:t>
      </w:r>
      <w:r w:rsidR="004A351B">
        <w:rPr>
          <w:lang w:val="es-AR"/>
        </w:rPr>
        <w:t>esos</w:t>
      </w:r>
      <w:r w:rsidR="00C64B92">
        <w:rPr>
          <w:lang w:val="es-AR"/>
        </w:rPr>
        <w:t xml:space="preserve"> años. </w:t>
      </w:r>
    </w:p>
    <w:p w:rsidR="00CD0A29" w:rsidRDefault="00A928E6" w:rsidP="008F303C">
      <w:pPr>
        <w:spacing w:line="360" w:lineRule="auto"/>
        <w:ind w:firstLine="709"/>
        <w:jc w:val="both"/>
        <w:rPr>
          <w:lang w:val="es-AR"/>
        </w:rPr>
      </w:pPr>
      <w:r>
        <w:rPr>
          <w:lang w:val="es-AR"/>
        </w:rPr>
        <w:t>El proceso de acumulación de poder causal clasista caracteriza la</w:t>
      </w:r>
      <w:r w:rsidR="008F303C">
        <w:rPr>
          <w:lang w:val="es-AR"/>
        </w:rPr>
        <w:t xml:space="preserve"> “primavera democrática” </w:t>
      </w:r>
      <w:r>
        <w:rPr>
          <w:lang w:val="es-AR"/>
        </w:rPr>
        <w:t>y</w:t>
      </w:r>
      <w:r w:rsidR="008F303C">
        <w:rPr>
          <w:lang w:val="es-AR"/>
        </w:rPr>
        <w:t xml:space="preserve"> llega a su punto más alto en las movilizaciones de Semana Santa,</w:t>
      </w:r>
      <w:r>
        <w:rPr>
          <w:lang w:val="es-AR"/>
        </w:rPr>
        <w:t xml:space="preserve"> con </w:t>
      </w:r>
      <w:r w:rsidR="0051533D">
        <w:rPr>
          <w:lang w:val="es-AR"/>
        </w:rPr>
        <w:t>una</w:t>
      </w:r>
      <w:r>
        <w:rPr>
          <w:lang w:val="es-AR"/>
        </w:rPr>
        <w:t xml:space="preserve"> demostración de fuerza </w:t>
      </w:r>
      <w:r w:rsidR="00DD4B83">
        <w:rPr>
          <w:lang w:val="es-AR"/>
        </w:rPr>
        <w:t xml:space="preserve">subalterna </w:t>
      </w:r>
      <w:r w:rsidR="0051533D">
        <w:rPr>
          <w:lang w:val="es-AR"/>
        </w:rPr>
        <w:t xml:space="preserve">que </w:t>
      </w:r>
      <w:r w:rsidR="00DD4B83">
        <w:rPr>
          <w:lang w:val="es-AR"/>
        </w:rPr>
        <w:t>cerca cuarteles y en</w:t>
      </w:r>
      <w:r>
        <w:rPr>
          <w:lang w:val="es-AR"/>
        </w:rPr>
        <w:t>frent</w:t>
      </w:r>
      <w:r w:rsidR="00DD4B83">
        <w:rPr>
          <w:lang w:val="es-AR"/>
        </w:rPr>
        <w:t>a</w:t>
      </w:r>
      <w:r>
        <w:rPr>
          <w:lang w:val="es-AR"/>
        </w:rPr>
        <w:t xml:space="preserve"> las armas “carapintadas”</w:t>
      </w:r>
      <w:r w:rsidR="00DD4B83">
        <w:rPr>
          <w:lang w:val="es-AR"/>
        </w:rPr>
        <w:t>. Aunque el gobierno y l</w:t>
      </w:r>
      <w:r w:rsidR="009A5C1E">
        <w:rPr>
          <w:lang w:val="es-AR"/>
        </w:rPr>
        <w:t>a</w:t>
      </w:r>
      <w:r w:rsidR="00DD4B83">
        <w:rPr>
          <w:lang w:val="es-AR"/>
        </w:rPr>
        <w:t xml:space="preserve">s </w:t>
      </w:r>
      <w:r w:rsidR="009A5C1E">
        <w:rPr>
          <w:lang w:val="es-AR"/>
        </w:rPr>
        <w:t>usinas de opinión</w:t>
      </w:r>
      <w:r w:rsidR="00DD4B83">
        <w:rPr>
          <w:lang w:val="es-AR"/>
        </w:rPr>
        <w:t xml:space="preserve"> interpretaron los alzamientos militares como amenaza a las instituciones y peligro de golpe de Estado, los comunicados de los insubordinados eran </w:t>
      </w:r>
      <w:r w:rsidR="00635348">
        <w:rPr>
          <w:lang w:val="es-AR"/>
        </w:rPr>
        <w:t>explícitos</w:t>
      </w:r>
      <w:r w:rsidR="00DD4B83">
        <w:rPr>
          <w:lang w:val="es-AR"/>
        </w:rPr>
        <w:t xml:space="preserve"> en cuanto a sus objetivos: buscaban la impunidad.</w:t>
      </w:r>
      <w:r>
        <w:rPr>
          <w:lang w:val="es-AR"/>
        </w:rPr>
        <w:t xml:space="preserve"> </w:t>
      </w:r>
      <w:r w:rsidR="008F303C">
        <w:rPr>
          <w:lang w:val="es-AR"/>
        </w:rPr>
        <w:t xml:space="preserve"> </w:t>
      </w:r>
      <w:r w:rsidR="009A5C1E">
        <w:rPr>
          <w:lang w:val="es-AR"/>
        </w:rPr>
        <w:t>Si bien la orientación que la dirigencia política propuso a la clase</w:t>
      </w:r>
      <w:r w:rsidR="00524B78">
        <w:rPr>
          <w:lang w:val="es-AR"/>
        </w:rPr>
        <w:t xml:space="preserve"> priorizando </w:t>
      </w:r>
      <w:r w:rsidR="00052825">
        <w:rPr>
          <w:lang w:val="es-AR"/>
        </w:rPr>
        <w:t>la</w:t>
      </w:r>
      <w:r w:rsidR="00524B78">
        <w:rPr>
          <w:lang w:val="es-AR"/>
        </w:rPr>
        <w:t xml:space="preserve"> supervivencia </w:t>
      </w:r>
      <w:r w:rsidR="00052825">
        <w:rPr>
          <w:lang w:val="es-AR"/>
        </w:rPr>
        <w:t xml:space="preserve">de la institucionalidad (y la propia </w:t>
      </w:r>
      <w:r w:rsidR="00524B78">
        <w:rPr>
          <w:lang w:val="es-AR"/>
        </w:rPr>
        <w:t>en los puestos de comando del Esta</w:t>
      </w:r>
      <w:r w:rsidR="00052825">
        <w:rPr>
          <w:lang w:val="es-AR"/>
        </w:rPr>
        <w:t>do)</w:t>
      </w:r>
      <w:r w:rsidR="009A5C1E">
        <w:rPr>
          <w:lang w:val="es-AR"/>
        </w:rPr>
        <w:t xml:space="preserve"> logró </w:t>
      </w:r>
      <w:r w:rsidR="00052825">
        <w:rPr>
          <w:lang w:val="es-AR"/>
        </w:rPr>
        <w:t>que salieran</w:t>
      </w:r>
      <w:r w:rsidR="009A5C1E">
        <w:rPr>
          <w:lang w:val="es-AR"/>
        </w:rPr>
        <w:t xml:space="preserve"> a la calle grandes sectores que no estaban movilizados, fu</w:t>
      </w:r>
      <w:r w:rsidR="00524B78">
        <w:rPr>
          <w:lang w:val="es-AR"/>
        </w:rPr>
        <w:t xml:space="preserve">e una </w:t>
      </w:r>
      <w:r w:rsidR="004A351B">
        <w:rPr>
          <w:lang w:val="es-AR"/>
        </w:rPr>
        <w:t xml:space="preserve">coartada </w:t>
      </w:r>
      <w:r w:rsidR="00D457E6">
        <w:rPr>
          <w:lang w:val="es-AR"/>
        </w:rPr>
        <w:t xml:space="preserve">por la </w:t>
      </w:r>
      <w:r w:rsidR="004A351B">
        <w:rPr>
          <w:lang w:val="es-AR"/>
        </w:rPr>
        <w:t xml:space="preserve">que </w:t>
      </w:r>
      <w:r w:rsidR="00524B78">
        <w:rPr>
          <w:lang w:val="es-AR"/>
        </w:rPr>
        <w:t>“tirar</w:t>
      </w:r>
      <w:r w:rsidR="00D457E6">
        <w:rPr>
          <w:lang w:val="es-AR"/>
        </w:rPr>
        <w:t>on</w:t>
      </w:r>
      <w:r w:rsidR="00524B78">
        <w:rPr>
          <w:lang w:val="es-AR"/>
        </w:rPr>
        <w:t xml:space="preserve"> al niño con el agua sucia</w:t>
      </w:r>
      <w:r w:rsidR="00052825">
        <w:rPr>
          <w:lang w:val="es-AR"/>
        </w:rPr>
        <w:t xml:space="preserve"> del baño</w:t>
      </w:r>
      <w:r w:rsidR="00524B78">
        <w:rPr>
          <w:lang w:val="es-AR"/>
        </w:rPr>
        <w:t>”..</w:t>
      </w:r>
      <w:r w:rsidR="008F303C">
        <w:rPr>
          <w:lang w:val="es-AR"/>
        </w:rPr>
        <w:t>.</w:t>
      </w:r>
      <w:r w:rsidR="00D457E6">
        <w:rPr>
          <w:lang w:val="es-AR"/>
        </w:rPr>
        <w:t xml:space="preserve"> la claudicación al sancionar la Ley de Obediencia Debida fue un punto de ruptura que minó la legitimidad de la gestión alfonsinista.</w:t>
      </w:r>
      <w:r w:rsidR="008F303C">
        <w:rPr>
          <w:lang w:val="es-AR"/>
        </w:rPr>
        <w:t xml:space="preserve"> </w:t>
      </w:r>
    </w:p>
    <w:p w:rsidR="00E21870" w:rsidRDefault="00CD0A29" w:rsidP="00E21870">
      <w:pPr>
        <w:spacing w:line="360" w:lineRule="auto"/>
        <w:ind w:firstLine="709"/>
        <w:jc w:val="both"/>
      </w:pPr>
      <w:r w:rsidRPr="00CD0A29">
        <w:rPr>
          <w:u w:val="single"/>
          <w:shd w:val="clear" w:color="auto" w:fill="FFFFFF"/>
        </w:rPr>
        <w:t>La gran derrota y el momento hegemónico. Las leyes de impunidad (1987-1990)</w:t>
      </w:r>
      <w:r>
        <w:rPr>
          <w:u w:val="single"/>
          <w:shd w:val="clear" w:color="auto" w:fill="FFFFFF"/>
        </w:rPr>
        <w:t>:</w:t>
      </w:r>
      <w:r w:rsidRPr="00CD0A29">
        <w:rPr>
          <w:shd w:val="clear" w:color="auto" w:fill="FFFFFF"/>
        </w:rPr>
        <w:t xml:space="preserve"> </w:t>
      </w:r>
      <w:r w:rsidR="008F303C">
        <w:rPr>
          <w:lang w:val="es-AR"/>
        </w:rPr>
        <w:t xml:space="preserve">La “impunidad” es una derrota moral y afectiva de la fuerza subalterna (el debilitamiento </w:t>
      </w:r>
      <w:r w:rsidR="004A351B">
        <w:rPr>
          <w:lang w:val="es-AR"/>
        </w:rPr>
        <w:t xml:space="preserve">de </w:t>
      </w:r>
      <w:r w:rsidR="008F303C">
        <w:rPr>
          <w:lang w:val="es-AR"/>
        </w:rPr>
        <w:t>solidari</w:t>
      </w:r>
      <w:r w:rsidR="004A351B">
        <w:rPr>
          <w:lang w:val="es-AR"/>
        </w:rPr>
        <w:t>dad</w:t>
      </w:r>
      <w:r w:rsidR="008F303C">
        <w:rPr>
          <w:lang w:val="es-AR"/>
        </w:rPr>
        <w:t xml:space="preserve"> en la lucha, descreimiento en la propia fuerza organizada, frustración, escepticismo</w:t>
      </w:r>
      <w:r w:rsidR="00052825">
        <w:rPr>
          <w:lang w:val="es-AR"/>
        </w:rPr>
        <w:t xml:space="preserve"> hacia la política</w:t>
      </w:r>
      <w:r w:rsidR="008F303C">
        <w:rPr>
          <w:lang w:val="es-AR"/>
        </w:rPr>
        <w:t xml:space="preserve">, y la consecuente desmovilización) que desactiva el </w:t>
      </w:r>
      <w:r w:rsidR="00566935">
        <w:rPr>
          <w:lang w:val="es-AR"/>
        </w:rPr>
        <w:t xml:space="preserve">proceso de </w:t>
      </w:r>
      <w:proofErr w:type="spellStart"/>
      <w:r w:rsidR="00566935">
        <w:rPr>
          <w:lang w:val="es-AR"/>
        </w:rPr>
        <w:t>enclasamiento</w:t>
      </w:r>
      <w:proofErr w:type="spellEnd"/>
      <w:r w:rsidR="008F303C">
        <w:rPr>
          <w:lang w:val="es-AR"/>
        </w:rPr>
        <w:t xml:space="preserve"> que </w:t>
      </w:r>
      <w:r w:rsidR="00566935">
        <w:rPr>
          <w:lang w:val="es-AR"/>
        </w:rPr>
        <w:t xml:space="preserve">se </w:t>
      </w:r>
      <w:r w:rsidR="008F303C">
        <w:rPr>
          <w:lang w:val="es-AR"/>
        </w:rPr>
        <w:t xml:space="preserve">produce </w:t>
      </w:r>
      <w:r w:rsidR="00566935">
        <w:rPr>
          <w:lang w:val="es-AR"/>
        </w:rPr>
        <w:t xml:space="preserve">en la lucha, y </w:t>
      </w:r>
      <w:r w:rsidR="004A351B">
        <w:rPr>
          <w:lang w:val="es-AR"/>
        </w:rPr>
        <w:t>rompe el lazo representativo con el Estado afi</w:t>
      </w:r>
      <w:r w:rsidR="003A59C1">
        <w:rPr>
          <w:lang w:val="es-AR"/>
        </w:rPr>
        <w:t>anzado</w:t>
      </w:r>
      <w:r w:rsidR="004A351B">
        <w:rPr>
          <w:lang w:val="es-AR"/>
        </w:rPr>
        <w:t xml:space="preserve"> por el </w:t>
      </w:r>
      <w:r w:rsidR="008F303C">
        <w:rPr>
          <w:lang w:val="es-AR"/>
        </w:rPr>
        <w:t xml:space="preserve">logro de acciones de reconocimiento y garantía de los derechos y demandas expresadas por los sectores movilizados. La obscenidad de un Estado que abiertamente </w:t>
      </w:r>
      <w:r w:rsidR="003116CD">
        <w:rPr>
          <w:lang w:val="es-AR"/>
        </w:rPr>
        <w:t xml:space="preserve">cede a las exigencias de un poder </w:t>
      </w:r>
      <w:r w:rsidR="00D457E6">
        <w:rPr>
          <w:lang w:val="es-AR"/>
        </w:rPr>
        <w:t>corporativo</w:t>
      </w:r>
      <w:r w:rsidR="003116CD">
        <w:rPr>
          <w:lang w:val="es-AR"/>
        </w:rPr>
        <w:t xml:space="preserve"> (</w:t>
      </w:r>
      <w:r w:rsidR="00D457E6">
        <w:rPr>
          <w:lang w:val="es-AR"/>
        </w:rPr>
        <w:t>privatizándose</w:t>
      </w:r>
      <w:r w:rsidR="003116CD">
        <w:rPr>
          <w:lang w:val="es-AR"/>
        </w:rPr>
        <w:t>)</w:t>
      </w:r>
      <w:r w:rsidR="008F303C">
        <w:rPr>
          <w:lang w:val="es-AR"/>
        </w:rPr>
        <w:t xml:space="preserve"> otorgando la impunidad a los asesinos recientemente señalados ante la opinión pública y condenados socialmente a partir de la difusión de la magnitud de sus crímenes </w:t>
      </w:r>
      <w:r w:rsidR="003A59C1">
        <w:rPr>
          <w:lang w:val="es-AR"/>
        </w:rPr>
        <w:t xml:space="preserve">en </w:t>
      </w:r>
      <w:r w:rsidR="00D457E6">
        <w:rPr>
          <w:lang w:val="es-AR"/>
        </w:rPr>
        <w:t>el Nunca Más,</w:t>
      </w:r>
      <w:r w:rsidR="008F303C">
        <w:rPr>
          <w:lang w:val="es-AR"/>
        </w:rPr>
        <w:t xml:space="preserve"> rompe el lazo representativo entre el pueblo soberano y las instituciones, y esta ruptura se expresará claramente en el proceso hiperinflacionario subsiguiente como colapso de la legitimidad estatal</w:t>
      </w:r>
      <w:r w:rsidR="008F303C">
        <w:rPr>
          <w:rStyle w:val="Refdenotaalpie"/>
          <w:lang w:val="es-AR"/>
        </w:rPr>
        <w:footnoteReference w:id="23"/>
      </w:r>
      <w:r w:rsidR="008F303C">
        <w:rPr>
          <w:lang w:val="es-AR"/>
        </w:rPr>
        <w:t xml:space="preserve">. </w:t>
      </w:r>
      <w:r w:rsidR="00D457E6">
        <w:t>Consideramos</w:t>
      </w:r>
      <w:r w:rsidR="00E21870">
        <w:t xml:space="preserve"> que </w:t>
      </w:r>
      <w:r w:rsidR="003A59C1">
        <w:t xml:space="preserve">la escalada inflacionaria (recurso frecuente de </w:t>
      </w:r>
      <w:r w:rsidR="003A59C1">
        <w:lastRenderedPageBreak/>
        <w:t xml:space="preserve">nuestra elite económica) </w:t>
      </w:r>
      <w:r w:rsidR="003116CD">
        <w:t xml:space="preserve">que </w:t>
      </w:r>
      <w:r w:rsidR="00195546">
        <w:t>se desata</w:t>
      </w:r>
      <w:r w:rsidR="00153ACD">
        <w:t xml:space="preserve"> </w:t>
      </w:r>
      <w:r w:rsidR="003A59C1">
        <w:t>en un proceso hiperinflacionario sin precedentes a escala mundial</w:t>
      </w:r>
      <w:r w:rsidR="003116CD">
        <w:t>, está</w:t>
      </w:r>
      <w:r w:rsidR="003A59C1">
        <w:t xml:space="preserve"> </w:t>
      </w:r>
      <w:r w:rsidR="003116CD">
        <w:t>vinculada</w:t>
      </w:r>
      <w:r w:rsidR="00153ACD">
        <w:t xml:space="preserve"> a</w:t>
      </w:r>
      <w:r w:rsidR="00E21870">
        <w:t xml:space="preserve"> </w:t>
      </w:r>
      <w:r w:rsidR="00153ACD">
        <w:t xml:space="preserve">la derrota moral de ese </w:t>
      </w:r>
      <w:r w:rsidR="00E21870">
        <w:t xml:space="preserve">amplio consenso </w:t>
      </w:r>
      <w:r w:rsidR="00471F86">
        <w:t>resistente</w:t>
      </w:r>
      <w:r w:rsidR="003116CD">
        <w:t xml:space="preserve"> por</w:t>
      </w:r>
      <w:r w:rsidR="00471F86">
        <w:t xml:space="preserve"> la sanción de la Ley de Obediencia Debida</w:t>
      </w:r>
      <w:r w:rsidR="00E21870">
        <w:t xml:space="preserve">. </w:t>
      </w:r>
      <w:r w:rsidR="00471F86">
        <w:t>Este</w:t>
      </w:r>
      <w:r w:rsidR="00E21870">
        <w:t xml:space="preserve"> es para nosotros un momento crucial en </w:t>
      </w:r>
      <w:r w:rsidR="00E21870">
        <w:rPr>
          <w:rFonts w:ascii="TimesNewRoman" w:hAnsi="TimesNewRoman" w:cs="TimesNewRoman"/>
          <w:sz w:val="23"/>
          <w:szCs w:val="23"/>
        </w:rPr>
        <w:t>“</w:t>
      </w:r>
      <w:r w:rsidR="00E21870" w:rsidRPr="004A2480">
        <w:rPr>
          <w:rFonts w:ascii="TimesNewRoman" w:hAnsi="TimesNewRoman" w:cs="TimesNewRoman"/>
          <w:sz w:val="23"/>
          <w:szCs w:val="23"/>
        </w:rPr>
        <w:t>el largo proceso encarado por las clases dominantes para construir una hegemonía total, destruyendo todo vestigio de cualquier proyecto de sociedad solidaria e imponiendo al mercado como única y última regla para toda relación social.”</w:t>
      </w:r>
      <w:r w:rsidR="00E21870">
        <w:rPr>
          <w:rFonts w:ascii="TimesNewRoman" w:hAnsi="TimesNewRoman" w:cs="TimesNewRoman"/>
          <w:sz w:val="23"/>
          <w:szCs w:val="23"/>
        </w:rPr>
        <w:t xml:space="preserve"> (</w:t>
      </w:r>
      <w:proofErr w:type="spellStart"/>
      <w:r w:rsidR="00E21870">
        <w:rPr>
          <w:rFonts w:ascii="TimesNewRoman" w:hAnsi="TimesNewRoman" w:cs="TimesNewRoman"/>
          <w:sz w:val="23"/>
          <w:szCs w:val="23"/>
        </w:rPr>
        <w:t>Galafassi</w:t>
      </w:r>
      <w:proofErr w:type="spellEnd"/>
      <w:r w:rsidR="00E21870">
        <w:rPr>
          <w:rFonts w:ascii="TimesNewRoman" w:hAnsi="TimesNewRoman" w:cs="TimesNewRoman"/>
          <w:sz w:val="23"/>
          <w:szCs w:val="23"/>
        </w:rPr>
        <w:t>, 2003)</w:t>
      </w:r>
    </w:p>
    <w:p w:rsidR="00A047CE" w:rsidRDefault="00E21870" w:rsidP="008F303C">
      <w:pPr>
        <w:spacing w:line="360" w:lineRule="auto"/>
        <w:ind w:firstLine="709"/>
        <w:jc w:val="both"/>
        <w:rPr>
          <w:lang w:val="es-AR"/>
        </w:rPr>
      </w:pPr>
      <w:r>
        <w:t xml:space="preserve">El triunfo de Menem se explica sobre este territorio arrasado. </w:t>
      </w:r>
      <w:r w:rsidR="008F303C">
        <w:rPr>
          <w:lang w:val="es-AR"/>
        </w:rPr>
        <w:t xml:space="preserve">La impunidad del poder está en la base de la nueva hegemonía neoliberal, condición necesaria y rasgo que caracterizará el desempeño de la elite político-económica en el período que se abre, </w:t>
      </w:r>
      <w:r w:rsidR="00153ACD">
        <w:rPr>
          <w:lang w:val="es-AR"/>
        </w:rPr>
        <w:t xml:space="preserve">que </w:t>
      </w:r>
      <w:r w:rsidR="008F303C">
        <w:rPr>
          <w:lang w:val="es-AR"/>
        </w:rPr>
        <w:t>logra imponer su ideario privatista a ultranza.</w:t>
      </w:r>
      <w:r w:rsidR="008F303C" w:rsidRPr="009D1EFA">
        <w:rPr>
          <w:lang w:val="es-AR"/>
        </w:rPr>
        <w:t xml:space="preserve"> </w:t>
      </w:r>
      <w:r w:rsidR="008F303C">
        <w:rPr>
          <w:lang w:val="es-AR"/>
        </w:rPr>
        <w:t>Con la sanción de las leyes de impunidad concluye la “transición” y se consolida la hegemonía neoliberal</w:t>
      </w:r>
      <w:r w:rsidR="000E778E">
        <w:rPr>
          <w:lang w:val="es-AR"/>
        </w:rPr>
        <w:t xml:space="preserve">. </w:t>
      </w:r>
    </w:p>
    <w:p w:rsidR="00A047CE" w:rsidRDefault="00A047CE" w:rsidP="00B128D4">
      <w:pPr>
        <w:spacing w:line="360" w:lineRule="auto"/>
        <w:ind w:firstLine="709"/>
        <w:jc w:val="both"/>
        <w:rPr>
          <w:lang w:val="es-AR"/>
        </w:rPr>
      </w:pPr>
    </w:p>
    <w:p w:rsidR="00FF3321" w:rsidRDefault="002D6C16" w:rsidP="00FF3321">
      <w:pPr>
        <w:spacing w:line="360" w:lineRule="auto"/>
        <w:ind w:firstLine="709"/>
        <w:jc w:val="both"/>
        <w:rPr>
          <w:lang w:val="es-AR"/>
        </w:rPr>
      </w:pPr>
      <w:r w:rsidRPr="00FE5B23">
        <w:rPr>
          <w:u w:val="single"/>
          <w:lang w:val="es-AR"/>
        </w:rPr>
        <w:t>RESISTENCIA SUBALTERNA Y CONSTRUCCIÓN DE RECURSOS ESTRATÉGICOS</w:t>
      </w:r>
      <w:r>
        <w:rPr>
          <w:lang w:val="es-AR"/>
        </w:rPr>
        <w:t xml:space="preserve"> (el rol de los intelectuales y la lucha de clases en la teoría)</w:t>
      </w:r>
    </w:p>
    <w:p w:rsidR="00FF2D6F" w:rsidRDefault="008F303C" w:rsidP="008F303C">
      <w:pPr>
        <w:spacing w:line="360" w:lineRule="auto"/>
        <w:ind w:firstLine="709"/>
        <w:jc w:val="both"/>
        <w:rPr>
          <w:lang w:val="es-AR"/>
        </w:rPr>
      </w:pPr>
      <w:r>
        <w:rPr>
          <w:lang w:val="es-AR"/>
        </w:rPr>
        <w:t>Redefinir de raíz las conceptualizaciones sobre estas luchas y su despliegue en este período histórico</w:t>
      </w:r>
      <w:r w:rsidR="003116CD">
        <w:rPr>
          <w:lang w:val="es-AR"/>
        </w:rPr>
        <w:t xml:space="preserve"> introduciendo el análisis clasista</w:t>
      </w:r>
      <w:r>
        <w:rPr>
          <w:lang w:val="es-AR"/>
        </w:rPr>
        <w:t>,</w:t>
      </w:r>
      <w:r w:rsidRPr="009D1EFA">
        <w:rPr>
          <w:lang w:val="es-AR"/>
        </w:rPr>
        <w:t xml:space="preserve"> </w:t>
      </w:r>
      <w:r w:rsidR="00384DA6">
        <w:rPr>
          <w:lang w:val="es-AR"/>
        </w:rPr>
        <w:t>resulta</w:t>
      </w:r>
      <w:r w:rsidRPr="009D1EFA">
        <w:rPr>
          <w:lang w:val="es-AR"/>
        </w:rPr>
        <w:t xml:space="preserve"> relevante porque </w:t>
      </w:r>
      <w:r>
        <w:rPr>
          <w:lang w:val="es-AR"/>
        </w:rPr>
        <w:t xml:space="preserve">nos permite ver cómo actúan los sectores subalternos integralmente, como lo que somos todos, como totalidades afectivas, pensantes, actuantes, imposibles de fragmentar. La lucha por los derechos humanos </w:t>
      </w:r>
      <w:r w:rsidRPr="009D1EFA">
        <w:rPr>
          <w:lang w:val="es-AR"/>
        </w:rPr>
        <w:t xml:space="preserve">implica </w:t>
      </w:r>
      <w:r>
        <w:rPr>
          <w:lang w:val="es-AR"/>
        </w:rPr>
        <w:t>una interpelación directa de la</w:t>
      </w:r>
      <w:r w:rsidRPr="009D1EFA">
        <w:rPr>
          <w:lang w:val="es-AR"/>
        </w:rPr>
        <w:t xml:space="preserve"> </w:t>
      </w:r>
      <w:r>
        <w:rPr>
          <w:lang w:val="es-AR"/>
        </w:rPr>
        <w:t>clase</w:t>
      </w:r>
      <w:r w:rsidRPr="009D1EFA">
        <w:rPr>
          <w:lang w:val="es-AR"/>
        </w:rPr>
        <w:t xml:space="preserve"> sub</w:t>
      </w:r>
      <w:r>
        <w:rPr>
          <w:lang w:val="es-AR"/>
        </w:rPr>
        <w:t>alterna</w:t>
      </w:r>
      <w:r w:rsidRPr="009D1EFA">
        <w:rPr>
          <w:lang w:val="es-AR"/>
        </w:rPr>
        <w:t xml:space="preserve"> al Estado, </w:t>
      </w:r>
      <w:r>
        <w:rPr>
          <w:lang w:val="es-AR"/>
        </w:rPr>
        <w:t>enco</w:t>
      </w:r>
      <w:r w:rsidRPr="009D1EFA">
        <w:rPr>
          <w:lang w:val="es-AR"/>
        </w:rPr>
        <w:t>ntran</w:t>
      </w:r>
      <w:r>
        <w:rPr>
          <w:lang w:val="es-AR"/>
        </w:rPr>
        <w:t>do</w:t>
      </w:r>
      <w:r w:rsidRPr="009D1EFA">
        <w:rPr>
          <w:lang w:val="es-AR"/>
        </w:rPr>
        <w:t xml:space="preserve"> una forma autónoma de organización y expresión política por fuera del sistema de representación que propone la democracia burguesa mediante el sistema de partidos</w:t>
      </w:r>
      <w:r>
        <w:rPr>
          <w:lang w:val="es-AR"/>
        </w:rPr>
        <w:t xml:space="preserve">, pero que fundamentalmente, </w:t>
      </w:r>
      <w:r w:rsidR="00DE0379">
        <w:rPr>
          <w:lang w:val="es-AR"/>
        </w:rPr>
        <w:t xml:space="preserve">es la </w:t>
      </w:r>
      <w:r>
        <w:rPr>
          <w:lang w:val="es-AR"/>
        </w:rPr>
        <w:t>expres</w:t>
      </w:r>
      <w:r w:rsidR="00DE0379">
        <w:rPr>
          <w:lang w:val="es-AR"/>
        </w:rPr>
        <w:t>ión</w:t>
      </w:r>
      <w:r>
        <w:rPr>
          <w:lang w:val="es-AR"/>
        </w:rPr>
        <w:t xml:space="preserve"> </w:t>
      </w:r>
      <w:r w:rsidR="00DE0379">
        <w:rPr>
          <w:lang w:val="es-AR"/>
        </w:rPr>
        <w:t>integral</w:t>
      </w:r>
      <w:r>
        <w:rPr>
          <w:lang w:val="es-AR"/>
        </w:rPr>
        <w:t xml:space="preserve"> </w:t>
      </w:r>
      <w:r w:rsidR="00DE0379">
        <w:rPr>
          <w:lang w:val="es-AR"/>
        </w:rPr>
        <w:t xml:space="preserve">(material y </w:t>
      </w:r>
      <w:r>
        <w:rPr>
          <w:lang w:val="es-AR"/>
        </w:rPr>
        <w:t>afecti</w:t>
      </w:r>
      <w:r w:rsidR="00DE0379">
        <w:rPr>
          <w:lang w:val="es-AR"/>
        </w:rPr>
        <w:t>va)</w:t>
      </w:r>
      <w:r>
        <w:rPr>
          <w:lang w:val="es-AR"/>
        </w:rPr>
        <w:t xml:space="preserve"> </w:t>
      </w:r>
      <w:r w:rsidR="00DE0379">
        <w:rPr>
          <w:lang w:val="es-AR"/>
        </w:rPr>
        <w:t xml:space="preserve">de la </w:t>
      </w:r>
      <w:r w:rsidR="00BB0C89">
        <w:rPr>
          <w:lang w:val="es-AR"/>
        </w:rPr>
        <w:t>vivencia</w:t>
      </w:r>
      <w:r w:rsidR="00DE0379">
        <w:rPr>
          <w:lang w:val="es-AR"/>
        </w:rPr>
        <w:t xml:space="preserve"> subalterna</w:t>
      </w:r>
      <w:r>
        <w:rPr>
          <w:lang w:val="es-AR"/>
        </w:rPr>
        <w:t xml:space="preserve"> </w:t>
      </w:r>
      <w:r w:rsidR="00BB0C89">
        <w:rPr>
          <w:lang w:val="es-AR"/>
        </w:rPr>
        <w:t>de las relaciones de dominación.</w:t>
      </w:r>
      <w:r>
        <w:rPr>
          <w:lang w:val="es-AR"/>
        </w:rPr>
        <w:t xml:space="preserve"> </w:t>
      </w:r>
      <w:r w:rsidR="00BB0C89">
        <w:rPr>
          <w:lang w:val="es-AR"/>
        </w:rPr>
        <w:t>El objeto de estas luchas es</w:t>
      </w:r>
      <w:r>
        <w:rPr>
          <w:lang w:val="es-AR"/>
        </w:rPr>
        <w:t xml:space="preserve"> el núcleo del poder </w:t>
      </w:r>
      <w:r w:rsidR="00BB0C89">
        <w:rPr>
          <w:lang w:val="es-AR"/>
        </w:rPr>
        <w:t xml:space="preserve">dominante, y apuntan al corazón </w:t>
      </w:r>
      <w:r w:rsidR="00FF2D6F">
        <w:rPr>
          <w:lang w:val="es-AR"/>
        </w:rPr>
        <w:t xml:space="preserve">del conflicto, al antagonismo de clase. </w:t>
      </w:r>
    </w:p>
    <w:p w:rsidR="008F303C" w:rsidRDefault="008F303C" w:rsidP="008F303C">
      <w:pPr>
        <w:spacing w:line="360" w:lineRule="auto"/>
        <w:ind w:firstLine="709"/>
        <w:jc w:val="both"/>
        <w:rPr>
          <w:lang w:val="es-AR"/>
        </w:rPr>
      </w:pPr>
      <w:r>
        <w:rPr>
          <w:lang w:val="es-AR"/>
        </w:rPr>
        <w:t xml:space="preserve">El debate y confrontación con los paradigmas teóricos dominantes es una responsabilidad ineludible del pensamiento crítico, como intervención material en la conformación de la realidad social, como intervención en la lucha de clases en la teoría. Si problematizar cuestiones que aparecen muchas veces como obvias nos lleva a preguntarnos ¿cómo y por qué la lucha contra la represión, los secuestros y torturas emerge como lucha “por los Derechos Humanos”?, y esta indagación sostenida desde una perspectiva histórica, nos abre a preguntar ¿cuál fue la influencia y de qué modo operó la “lucha por los Derechos Humanos” en el proceso de cambio social del que participó?, y ¿a </w:t>
      </w:r>
      <w:r>
        <w:rPr>
          <w:lang w:val="es-AR"/>
        </w:rPr>
        <w:lastRenderedPageBreak/>
        <w:t xml:space="preserve">través de que resortes se conforma y moviliza una fuerza social subalterna capaz de dirigir en el sentido de sus sueños el rumbo social?...el panorama que se nos presenta es mucho más amplio y complejo. Ubicado temporalmente sobre ese vertiginoso proceso de cambio entre la sociedad </w:t>
      </w:r>
      <w:proofErr w:type="spellStart"/>
      <w:r>
        <w:rPr>
          <w:lang w:val="es-AR"/>
        </w:rPr>
        <w:t>setentista</w:t>
      </w:r>
      <w:proofErr w:type="spellEnd"/>
      <w:r>
        <w:rPr>
          <w:lang w:val="es-AR"/>
        </w:rPr>
        <w:t xml:space="preserve"> y los noventa, el movimiento de lucha por los Derechos Humanos se despliega como un caso privilegiado para explorar las relaciones entre cambios en el modo de acumulación, las formas que asumen los conflictos sociales y la construcción hegemónica de los sectores dominantes. Esta visión nos permitió plantear como hipótesis de trabajo que la sanción de la impunidad fue un refinado artefacto de las tecnologías de dominación usado para ganar una batalla de ideas crucial para el éxito de la construcción hegemónica neoliberal. Si esta batalla la perdió el campo popular, aun habiendo articulado un frente de resistencia, y esa derrota da paso a una década de daños y retrocesos en sus condiciones de existencia; y si además esta derrota aparece en el relato construido desde el campo intelectual (con diferencia de énfasis) como un mero acto administrativo más o menos condenable…entonces debemos preguntarnos: </w:t>
      </w:r>
      <w:r>
        <w:t xml:space="preserve">¿cómo se construye y se perpetúa ese desconocimiento? La pregunta es relevante ya que sobre el ocultamiento de los recursos de poder se funda la capacidad de los dominadores para lograr legitimarse, legitimidad como aquello que sutura en la subjetividad </w:t>
      </w:r>
      <w:r w:rsidRPr="007D0D73">
        <w:t xml:space="preserve">la problemática relación entre </w:t>
      </w:r>
      <w:r w:rsidRPr="007D0D73">
        <w:rPr>
          <w:i/>
        </w:rPr>
        <w:t>estructura y sujeto</w:t>
      </w:r>
      <w:r>
        <w:t>:</w:t>
      </w:r>
      <w:r w:rsidRPr="007D0D73">
        <w:t xml:space="preserve"> </w:t>
      </w:r>
      <w:r w:rsidRPr="007D0D73">
        <w:rPr>
          <w:i/>
        </w:rPr>
        <w:t>estructura</w:t>
      </w:r>
      <w:r w:rsidRPr="007D0D73">
        <w:t xml:space="preserve"> de poder política y económicamente efectivo, </w:t>
      </w:r>
      <w:r w:rsidRPr="007D0D73">
        <w:rPr>
          <w:i/>
        </w:rPr>
        <w:t>sujetos</w:t>
      </w:r>
      <w:r w:rsidRPr="007D0D73">
        <w:t xml:space="preserve"> de una insurgencia previsible contra ellas</w:t>
      </w:r>
      <w:r w:rsidR="00FF2D6F">
        <w:t>;</w:t>
      </w:r>
      <w:r>
        <w:t xml:space="preserve"> nada menos que la capacidad del poder dominante para lograr “servidumbre voluntaria”. Frente a la impotencia del pensamiento crítico para </w:t>
      </w:r>
      <w:r w:rsidRPr="00AC6E30">
        <w:rPr>
          <w:sz w:val="22"/>
          <w:szCs w:val="22"/>
        </w:rPr>
        <w:t xml:space="preserve">darse los medios </w:t>
      </w:r>
      <w:r>
        <w:rPr>
          <w:sz w:val="22"/>
          <w:szCs w:val="22"/>
        </w:rPr>
        <w:t>de alcanzar la exigencia que lo</w:t>
      </w:r>
      <w:r w:rsidRPr="00AC6E30">
        <w:rPr>
          <w:sz w:val="22"/>
          <w:szCs w:val="22"/>
        </w:rPr>
        <w:t xml:space="preserve"> sostiene</w:t>
      </w:r>
      <w:r>
        <w:rPr>
          <w:sz w:val="22"/>
          <w:szCs w:val="22"/>
        </w:rPr>
        <w:t>,</w:t>
      </w:r>
      <w:r>
        <w:t xml:space="preserve"> nos queda</w:t>
      </w:r>
      <w:r>
        <w:rPr>
          <w:lang w:val="es-AR"/>
        </w:rPr>
        <w:t xml:space="preserve"> preguntar con palabras de </w:t>
      </w:r>
      <w:proofErr w:type="spellStart"/>
      <w:r>
        <w:rPr>
          <w:lang w:val="es-AR"/>
        </w:rPr>
        <w:t>István</w:t>
      </w:r>
      <w:proofErr w:type="spellEnd"/>
      <w:r>
        <w:rPr>
          <w:lang w:val="es-AR"/>
        </w:rPr>
        <w:t xml:space="preserve"> </w:t>
      </w:r>
      <w:proofErr w:type="spellStart"/>
      <w:r>
        <w:rPr>
          <w:lang w:val="es-AR"/>
        </w:rPr>
        <w:t>Mészáros</w:t>
      </w:r>
      <w:proofErr w:type="spellEnd"/>
      <w:r>
        <w:rPr>
          <w:lang w:val="es-AR"/>
        </w:rPr>
        <w:t xml:space="preserve">: </w:t>
      </w:r>
      <w:r w:rsidRPr="00AE28BE">
        <w:rPr>
          <w:lang w:val="es-AR"/>
        </w:rPr>
        <w:t>¿quién afrontará el desa</w:t>
      </w:r>
      <w:r>
        <w:rPr>
          <w:lang w:val="es-AR"/>
        </w:rPr>
        <w:t>fío de nuestro tiempo histórico</w:t>
      </w:r>
      <w:r w:rsidRPr="00AE28BE">
        <w:rPr>
          <w:lang w:val="es-AR"/>
        </w:rPr>
        <w:t xml:space="preserve"> aceptando la carga de la responsabilidad que de </w:t>
      </w:r>
      <w:r>
        <w:rPr>
          <w:lang w:val="es-AR"/>
        </w:rPr>
        <w:t>é</w:t>
      </w:r>
      <w:r w:rsidRPr="00AE28BE">
        <w:rPr>
          <w:lang w:val="es-AR"/>
        </w:rPr>
        <w:t>l surja?....</w:t>
      </w:r>
      <w:r>
        <w:rPr>
          <w:lang w:val="es-AR"/>
        </w:rPr>
        <w:t xml:space="preserve"> </w:t>
      </w:r>
    </w:p>
    <w:p w:rsidR="00E710B5" w:rsidRDefault="00E710B5" w:rsidP="004D38B9">
      <w:pPr>
        <w:spacing w:line="360" w:lineRule="auto"/>
        <w:ind w:firstLine="709"/>
        <w:jc w:val="both"/>
        <w:rPr>
          <w:lang w:val="es-AR"/>
        </w:rPr>
      </w:pPr>
    </w:p>
    <w:p w:rsidR="00406787" w:rsidRDefault="00406787">
      <w:pPr>
        <w:rPr>
          <w:lang w:val="es-AR"/>
        </w:rPr>
      </w:pPr>
      <w:r>
        <w:rPr>
          <w:lang w:val="es-AR"/>
        </w:rPr>
        <w:br w:type="page"/>
      </w:r>
    </w:p>
    <w:p w:rsidR="00406787" w:rsidRPr="00406787" w:rsidRDefault="00406787" w:rsidP="00406787">
      <w:pPr>
        <w:spacing w:line="360" w:lineRule="auto"/>
        <w:ind w:firstLine="709"/>
        <w:jc w:val="both"/>
        <w:rPr>
          <w:color w:val="333333"/>
          <w:sz w:val="28"/>
          <w:szCs w:val="28"/>
          <w:shd w:val="clear" w:color="auto" w:fill="FFFFFF"/>
        </w:rPr>
      </w:pPr>
      <w:r w:rsidRPr="00406787">
        <w:rPr>
          <w:b/>
          <w:color w:val="333333"/>
          <w:sz w:val="28"/>
          <w:szCs w:val="28"/>
          <w:u w:val="single"/>
          <w:shd w:val="clear" w:color="auto" w:fill="FFFFFF"/>
        </w:rPr>
        <w:lastRenderedPageBreak/>
        <w:t>Bibliografía</w:t>
      </w:r>
    </w:p>
    <w:p w:rsidR="00406787" w:rsidRPr="00406787" w:rsidRDefault="00406787" w:rsidP="00406787">
      <w:pPr>
        <w:numPr>
          <w:ilvl w:val="0"/>
          <w:numId w:val="1"/>
        </w:numPr>
        <w:spacing w:line="360" w:lineRule="auto"/>
        <w:jc w:val="both"/>
      </w:pPr>
      <w:r w:rsidRPr="00406787">
        <w:t xml:space="preserve">Acuña, Carlos H., González </w:t>
      </w:r>
      <w:proofErr w:type="spellStart"/>
      <w:r w:rsidRPr="00406787">
        <w:t>Bombal</w:t>
      </w:r>
      <w:proofErr w:type="spellEnd"/>
      <w:r w:rsidRPr="00406787">
        <w:t xml:space="preserve">, I, </w:t>
      </w:r>
      <w:proofErr w:type="spellStart"/>
      <w:r w:rsidRPr="00406787">
        <w:t>Jelin</w:t>
      </w:r>
      <w:proofErr w:type="spellEnd"/>
      <w:r w:rsidRPr="00406787">
        <w:t xml:space="preserve"> E., </w:t>
      </w:r>
      <w:proofErr w:type="spellStart"/>
      <w:r w:rsidRPr="00406787">
        <w:t>Landi</w:t>
      </w:r>
      <w:proofErr w:type="spellEnd"/>
      <w:r w:rsidRPr="00406787">
        <w:t xml:space="preserve"> O., </w:t>
      </w:r>
      <w:r w:rsidRPr="00406787">
        <w:rPr>
          <w:i/>
        </w:rPr>
        <w:t>Juicio, castigos y memorias. Derechos Humanos y justicia en la política argentina</w:t>
      </w:r>
      <w:r w:rsidRPr="00406787">
        <w:t>, Nueva Visión, Buenos Aires.</w:t>
      </w:r>
    </w:p>
    <w:p w:rsidR="00406787" w:rsidRPr="00406787" w:rsidRDefault="00406787" w:rsidP="00406787">
      <w:pPr>
        <w:numPr>
          <w:ilvl w:val="0"/>
          <w:numId w:val="1"/>
        </w:numPr>
        <w:spacing w:line="360" w:lineRule="auto"/>
        <w:jc w:val="both"/>
        <w:rPr>
          <w:lang w:val="es-AR"/>
        </w:rPr>
      </w:pPr>
      <w:proofErr w:type="spellStart"/>
      <w:r w:rsidRPr="00406787">
        <w:rPr>
          <w:lang w:val="es-AR"/>
        </w:rPr>
        <w:t>Ageitos</w:t>
      </w:r>
      <w:proofErr w:type="spellEnd"/>
      <w:r w:rsidRPr="00406787">
        <w:rPr>
          <w:lang w:val="es-AR"/>
        </w:rPr>
        <w:t xml:space="preserve">, Stella Maris (2011), Historia de la impunidad, Adriana Hidalgo, Buenos Aires. </w:t>
      </w:r>
    </w:p>
    <w:p w:rsidR="00406787" w:rsidRPr="00406787" w:rsidRDefault="00406787" w:rsidP="00406787">
      <w:pPr>
        <w:numPr>
          <w:ilvl w:val="0"/>
          <w:numId w:val="1"/>
        </w:numPr>
        <w:spacing w:line="360" w:lineRule="auto"/>
        <w:rPr>
          <w:lang w:val="es-AR"/>
        </w:rPr>
      </w:pPr>
      <w:proofErr w:type="spellStart"/>
      <w:r w:rsidRPr="00406787">
        <w:t>Aliverti</w:t>
      </w:r>
      <w:proofErr w:type="spellEnd"/>
      <w:r w:rsidRPr="00406787">
        <w:t xml:space="preserve">, Eduardo (1988), El archivo de la década/4, </w:t>
      </w:r>
      <w:proofErr w:type="spellStart"/>
      <w:r w:rsidRPr="00406787">
        <w:t>Quatro</w:t>
      </w:r>
      <w:proofErr w:type="spellEnd"/>
      <w:r w:rsidRPr="00406787">
        <w:t xml:space="preserve"> Editores, Buenos Aires.</w:t>
      </w:r>
    </w:p>
    <w:p w:rsidR="00406787" w:rsidRDefault="00406787" w:rsidP="00406787">
      <w:pPr>
        <w:numPr>
          <w:ilvl w:val="0"/>
          <w:numId w:val="1"/>
        </w:numPr>
        <w:spacing w:line="360" w:lineRule="auto"/>
      </w:pPr>
      <w:r w:rsidRPr="00406787">
        <w:t xml:space="preserve">Bonnet, Alberto (2008), </w:t>
      </w:r>
      <w:r w:rsidRPr="00406787">
        <w:rPr>
          <w:i/>
        </w:rPr>
        <w:t>La hegemonía menemista. El neoconservadurismo en Argentina</w:t>
      </w:r>
      <w:r w:rsidRPr="00406787">
        <w:t>, Prometeo Libros.</w:t>
      </w:r>
    </w:p>
    <w:p w:rsidR="00406787" w:rsidRPr="00406787" w:rsidRDefault="00406787" w:rsidP="00406787">
      <w:pPr>
        <w:numPr>
          <w:ilvl w:val="0"/>
          <w:numId w:val="1"/>
        </w:numPr>
        <w:spacing w:line="360" w:lineRule="auto"/>
      </w:pPr>
      <w:proofErr w:type="spellStart"/>
      <w:r w:rsidRPr="00406787">
        <w:t>Casola</w:t>
      </w:r>
      <w:proofErr w:type="spellEnd"/>
      <w:r w:rsidRPr="00406787">
        <w:t xml:space="preserve"> Natalia Laura, “Política Obrera frente a la Dictadura Militar (1976- 1983)”, IX Encuentro Nacional y III Congreso Internacional de Historia Oral de la República </w:t>
      </w:r>
      <w:proofErr w:type="spellStart"/>
      <w:r w:rsidRPr="00406787">
        <w:t>Argentina,“Los</w:t>
      </w:r>
      <w:proofErr w:type="spellEnd"/>
      <w:r w:rsidRPr="00406787">
        <w:t xml:space="preserve"> usos de la Memoria y la Historia Oral”</w:t>
      </w:r>
    </w:p>
    <w:p w:rsidR="00406787" w:rsidRPr="00406787" w:rsidRDefault="00406787" w:rsidP="00406787">
      <w:pPr>
        <w:numPr>
          <w:ilvl w:val="0"/>
          <w:numId w:val="1"/>
        </w:numPr>
        <w:spacing w:line="360" w:lineRule="auto"/>
      </w:pPr>
      <w:r w:rsidRPr="00406787">
        <w:t xml:space="preserve">Casullo, Nicolás (2006), </w:t>
      </w:r>
      <w:r w:rsidRPr="00406787">
        <w:rPr>
          <w:i/>
        </w:rPr>
        <w:t xml:space="preserve">Memoria y revolución, </w:t>
      </w:r>
      <w:r w:rsidRPr="00406787">
        <w:t xml:space="preserve">Lucha armada en la Argentina, Buenos Aires, Año 2, N° 6, </w:t>
      </w:r>
      <w:proofErr w:type="spellStart"/>
      <w:r w:rsidRPr="00406787">
        <w:t>ps</w:t>
      </w:r>
      <w:proofErr w:type="spellEnd"/>
      <w:r w:rsidRPr="00406787">
        <w:t>. 32-42.</w:t>
      </w:r>
    </w:p>
    <w:p w:rsidR="00406787" w:rsidRDefault="00406787" w:rsidP="00406787">
      <w:pPr>
        <w:numPr>
          <w:ilvl w:val="0"/>
          <w:numId w:val="1"/>
        </w:numPr>
        <w:spacing w:line="360" w:lineRule="auto"/>
      </w:pPr>
      <w:proofErr w:type="spellStart"/>
      <w:r w:rsidRPr="00406787">
        <w:t>Crenzel</w:t>
      </w:r>
      <w:proofErr w:type="spellEnd"/>
      <w:r w:rsidRPr="00406787">
        <w:t xml:space="preserve">, Emilio (2008), </w:t>
      </w:r>
      <w:r w:rsidRPr="00406787">
        <w:rPr>
          <w:i/>
        </w:rPr>
        <w:t xml:space="preserve">La historia política del Nunca Más, </w:t>
      </w:r>
      <w:r w:rsidRPr="00406787">
        <w:t>Siglo XXI Editores, Buenos Aires.</w:t>
      </w:r>
    </w:p>
    <w:p w:rsidR="00393FFB" w:rsidRPr="00406787" w:rsidRDefault="00393FFB" w:rsidP="00393FFB">
      <w:pPr>
        <w:numPr>
          <w:ilvl w:val="0"/>
          <w:numId w:val="1"/>
        </w:numPr>
        <w:spacing w:line="360" w:lineRule="auto"/>
      </w:pPr>
      <w:r w:rsidRPr="00393FFB">
        <w:t>Chama, Mauricio, “La defensa de presos políticos a comienzos de los ´70: ejercicio profesional, derecho y política”, Cuadernos de Antrop</w:t>
      </w:r>
      <w:r>
        <w:t>ología Social Nº 32</w:t>
      </w:r>
      <w:r w:rsidRPr="00393FFB">
        <w:t>, 2010.</w:t>
      </w:r>
    </w:p>
    <w:p w:rsidR="00406787" w:rsidRPr="00406787" w:rsidRDefault="00406787" w:rsidP="00406787">
      <w:pPr>
        <w:numPr>
          <w:ilvl w:val="0"/>
          <w:numId w:val="1"/>
        </w:numPr>
        <w:autoSpaceDE w:val="0"/>
        <w:autoSpaceDN w:val="0"/>
        <w:adjustRightInd w:val="0"/>
        <w:spacing w:line="360" w:lineRule="auto"/>
      </w:pPr>
      <w:proofErr w:type="spellStart"/>
      <w:r w:rsidRPr="00406787">
        <w:rPr>
          <w:lang w:val="es-AR"/>
        </w:rPr>
        <w:t>Galafassi</w:t>
      </w:r>
      <w:proofErr w:type="spellEnd"/>
      <w:r w:rsidRPr="00406787">
        <w:rPr>
          <w:lang w:val="es-AR"/>
        </w:rPr>
        <w:t xml:space="preserve">, Guido (2003) </w:t>
      </w:r>
      <w:r w:rsidRPr="00406787">
        <w:rPr>
          <w:bCs/>
          <w:i/>
        </w:rPr>
        <w:t>Argentina neoliberal: ¿Mercado o Estado-Nación? Los usos de la democracia representativa como fuente legitimadora para el proceso de exclusión social capitalista,</w:t>
      </w:r>
      <w:r w:rsidRPr="00406787">
        <w:rPr>
          <w:bCs/>
        </w:rPr>
        <w:t xml:space="preserve"> en </w:t>
      </w:r>
      <w:r w:rsidRPr="00406787">
        <w:t xml:space="preserve">Robinson Salazar (ed.), </w:t>
      </w:r>
      <w:r w:rsidRPr="00406787">
        <w:rPr>
          <w:i/>
          <w:iCs/>
        </w:rPr>
        <w:t>Democracias débiles en América Latina</w:t>
      </w:r>
      <w:r w:rsidRPr="00406787">
        <w:t xml:space="preserve">, Libros en Red, México. </w:t>
      </w:r>
    </w:p>
    <w:p w:rsidR="00406787" w:rsidRPr="00406787" w:rsidRDefault="00406787" w:rsidP="00406787">
      <w:pPr>
        <w:numPr>
          <w:ilvl w:val="0"/>
          <w:numId w:val="1"/>
        </w:numPr>
        <w:autoSpaceDE w:val="0"/>
        <w:autoSpaceDN w:val="0"/>
        <w:adjustRightInd w:val="0"/>
        <w:spacing w:line="360" w:lineRule="auto"/>
        <w:rPr>
          <w:bCs/>
          <w:i/>
        </w:rPr>
      </w:pPr>
      <w:proofErr w:type="spellStart"/>
      <w:r w:rsidRPr="00406787">
        <w:t>Galafassi</w:t>
      </w:r>
      <w:proofErr w:type="spellEnd"/>
      <w:r w:rsidRPr="00406787">
        <w:t xml:space="preserve">, Guido (2004), </w:t>
      </w:r>
      <w:r w:rsidRPr="00406787">
        <w:rPr>
          <w:bCs/>
          <w:i/>
        </w:rPr>
        <w:t>“Democracia en crisis, ideologías, prácticas y movimientos sociales. Algunas reflexiones a partir de la experiencia argentina de los últimos años”</w:t>
      </w:r>
      <w:r w:rsidRPr="00406787">
        <w:t xml:space="preserve"> en: </w:t>
      </w:r>
      <w:proofErr w:type="spellStart"/>
      <w:r w:rsidRPr="00406787">
        <w:t>Lenguita-Galafassi</w:t>
      </w:r>
      <w:proofErr w:type="spellEnd"/>
      <w:r w:rsidRPr="00406787">
        <w:t xml:space="preserve"> (</w:t>
      </w:r>
      <w:proofErr w:type="spellStart"/>
      <w:r w:rsidRPr="00406787">
        <w:t>comp.</w:t>
      </w:r>
      <w:proofErr w:type="spellEnd"/>
      <w:r w:rsidRPr="00406787">
        <w:t xml:space="preserve">) </w:t>
      </w:r>
      <w:r w:rsidRPr="00406787">
        <w:rPr>
          <w:i/>
          <w:iCs/>
        </w:rPr>
        <w:t>Nuevas prácticas políticas insumisas en Argentina</w:t>
      </w:r>
      <w:r w:rsidRPr="00406787">
        <w:t>. México, Libros en Red, pp. 33-49.</w:t>
      </w:r>
    </w:p>
    <w:p w:rsidR="00406787" w:rsidRPr="00406787" w:rsidRDefault="00406787" w:rsidP="00406787">
      <w:pPr>
        <w:numPr>
          <w:ilvl w:val="0"/>
          <w:numId w:val="1"/>
        </w:numPr>
        <w:autoSpaceDE w:val="0"/>
        <w:autoSpaceDN w:val="0"/>
        <w:adjustRightInd w:val="0"/>
        <w:spacing w:line="360" w:lineRule="auto"/>
      </w:pPr>
      <w:r w:rsidRPr="00406787">
        <w:rPr>
          <w:lang w:val="es-AR"/>
        </w:rPr>
        <w:t xml:space="preserve">García Delgado, Daniel (1981), </w:t>
      </w:r>
      <w:r w:rsidRPr="00406787">
        <w:rPr>
          <w:i/>
          <w:lang w:val="es-AR"/>
        </w:rPr>
        <w:t>El ascenso del neoliberalismo. Notas sobre ideología y proceso autoritario,</w:t>
      </w:r>
      <w:r w:rsidRPr="00406787">
        <w:rPr>
          <w:lang w:val="es-AR"/>
        </w:rPr>
        <w:t xml:space="preserve"> en Duarte Casanueva, “Argentina: pasado y presente en la construcción de la sociedad y el Estado, </w:t>
      </w:r>
      <w:proofErr w:type="spellStart"/>
      <w:r w:rsidRPr="00406787">
        <w:rPr>
          <w:lang w:val="es-AR"/>
        </w:rPr>
        <w:t>Eudeba</w:t>
      </w:r>
      <w:proofErr w:type="spellEnd"/>
      <w:r w:rsidRPr="00406787">
        <w:rPr>
          <w:lang w:val="es-AR"/>
        </w:rPr>
        <w:t>, Buenos Aires, 1999.</w:t>
      </w:r>
    </w:p>
    <w:p w:rsidR="00406787" w:rsidRPr="00406787" w:rsidRDefault="00406787" w:rsidP="00406787">
      <w:pPr>
        <w:numPr>
          <w:ilvl w:val="0"/>
          <w:numId w:val="1"/>
        </w:numPr>
        <w:autoSpaceDE w:val="0"/>
        <w:autoSpaceDN w:val="0"/>
        <w:adjustRightInd w:val="0"/>
        <w:spacing w:line="360" w:lineRule="auto"/>
      </w:pPr>
      <w:proofErr w:type="spellStart"/>
      <w:r w:rsidRPr="00406787">
        <w:lastRenderedPageBreak/>
        <w:t>Gómes</w:t>
      </w:r>
      <w:proofErr w:type="spellEnd"/>
      <w:r w:rsidRPr="00406787">
        <w:t>, Marcelo, “El REGRESO de las CLASES. Clase, acción colectiva y movimientos sociales”, Edito</w:t>
      </w:r>
      <w:r>
        <w:t xml:space="preserve">rial </w:t>
      </w:r>
      <w:proofErr w:type="spellStart"/>
      <w:r>
        <w:t>Biblos</w:t>
      </w:r>
      <w:proofErr w:type="spellEnd"/>
      <w:r>
        <w:t>, CABA, 2014.</w:t>
      </w:r>
    </w:p>
    <w:p w:rsidR="00406787" w:rsidRPr="00406787" w:rsidRDefault="00406787" w:rsidP="00406787">
      <w:pPr>
        <w:numPr>
          <w:ilvl w:val="0"/>
          <w:numId w:val="1"/>
        </w:numPr>
        <w:spacing w:line="360" w:lineRule="auto"/>
        <w:jc w:val="both"/>
      </w:pPr>
      <w:proofErr w:type="spellStart"/>
      <w:r w:rsidRPr="00406787">
        <w:t>Gramsci</w:t>
      </w:r>
      <w:proofErr w:type="spellEnd"/>
      <w:r w:rsidRPr="00406787">
        <w:t xml:space="preserve">, Antonio (2003), </w:t>
      </w:r>
      <w:r w:rsidRPr="00406787">
        <w:rPr>
          <w:i/>
        </w:rPr>
        <w:t>Cartas de la Cárcel 1926-1937</w:t>
      </w:r>
      <w:r w:rsidRPr="00406787">
        <w:t>, Editorial Era, México.</w:t>
      </w:r>
    </w:p>
    <w:p w:rsidR="00406787" w:rsidRPr="00406787" w:rsidRDefault="00406787" w:rsidP="00406787">
      <w:pPr>
        <w:numPr>
          <w:ilvl w:val="0"/>
          <w:numId w:val="1"/>
        </w:numPr>
        <w:spacing w:line="360" w:lineRule="auto"/>
        <w:jc w:val="both"/>
      </w:pPr>
      <w:proofErr w:type="spellStart"/>
      <w:r w:rsidRPr="00406787">
        <w:t>Gramsci</w:t>
      </w:r>
      <w:proofErr w:type="spellEnd"/>
      <w:r w:rsidRPr="00406787">
        <w:t xml:space="preserve">, Antonio (1981), </w:t>
      </w:r>
      <w:r w:rsidRPr="00406787">
        <w:rPr>
          <w:i/>
        </w:rPr>
        <w:t xml:space="preserve">Cuadernos de la Cárcel, </w:t>
      </w:r>
      <w:r w:rsidRPr="00406787">
        <w:t xml:space="preserve">Tomo I al VI, edición crítica del Instituto </w:t>
      </w:r>
      <w:proofErr w:type="spellStart"/>
      <w:r w:rsidRPr="00406787">
        <w:t>Gramsci</w:t>
      </w:r>
      <w:proofErr w:type="spellEnd"/>
      <w:r w:rsidRPr="00406787">
        <w:t xml:space="preserve"> a cargo de Valentino </w:t>
      </w:r>
      <w:proofErr w:type="spellStart"/>
      <w:r w:rsidRPr="00406787">
        <w:t>Gerratana</w:t>
      </w:r>
      <w:proofErr w:type="spellEnd"/>
      <w:r w:rsidRPr="00406787">
        <w:t xml:space="preserve">, Editorial Era, México.  </w:t>
      </w:r>
    </w:p>
    <w:p w:rsidR="00406787" w:rsidRPr="00406787" w:rsidRDefault="00406787" w:rsidP="00406787">
      <w:pPr>
        <w:numPr>
          <w:ilvl w:val="0"/>
          <w:numId w:val="1"/>
        </w:numPr>
        <w:autoSpaceDE w:val="0"/>
        <w:autoSpaceDN w:val="0"/>
        <w:adjustRightInd w:val="0"/>
        <w:spacing w:line="360" w:lineRule="auto"/>
      </w:pPr>
      <w:proofErr w:type="spellStart"/>
      <w:r w:rsidRPr="00406787">
        <w:t>Holloway</w:t>
      </w:r>
      <w:proofErr w:type="spellEnd"/>
      <w:r w:rsidRPr="00406787">
        <w:t xml:space="preserve"> John (2004) Clase = Lucha. Antagonismo social y marxismo crítico. Ediciones Herramienta, Buenos Aires.</w:t>
      </w:r>
    </w:p>
    <w:p w:rsidR="00406787" w:rsidRPr="00406787" w:rsidRDefault="00406787" w:rsidP="00406787">
      <w:pPr>
        <w:numPr>
          <w:ilvl w:val="0"/>
          <w:numId w:val="1"/>
        </w:numPr>
        <w:spacing w:line="360" w:lineRule="auto"/>
      </w:pPr>
      <w:r w:rsidRPr="00406787">
        <w:t xml:space="preserve">Iñigo Carrera, Nicolás (2004), </w:t>
      </w:r>
      <w:r w:rsidRPr="00406787">
        <w:rPr>
          <w:i/>
        </w:rPr>
        <w:t>La estrategia de la clase obrera - 1936</w:t>
      </w:r>
      <w:r w:rsidRPr="00406787">
        <w:t>, Ediciones Madres de Plaza de Mayo, Buenos Aires.</w:t>
      </w:r>
    </w:p>
    <w:p w:rsidR="00406787" w:rsidRPr="00406787" w:rsidRDefault="00406787" w:rsidP="00406787">
      <w:pPr>
        <w:numPr>
          <w:ilvl w:val="0"/>
          <w:numId w:val="1"/>
        </w:numPr>
        <w:spacing w:line="360" w:lineRule="auto"/>
        <w:jc w:val="both"/>
      </w:pPr>
      <w:proofErr w:type="spellStart"/>
      <w:r w:rsidRPr="00406787">
        <w:t>Jelín</w:t>
      </w:r>
      <w:proofErr w:type="spellEnd"/>
      <w:r w:rsidRPr="00406787">
        <w:t xml:space="preserve">, Elizabeth (1995), </w:t>
      </w:r>
      <w:r w:rsidRPr="00406787">
        <w:rPr>
          <w:i/>
        </w:rPr>
        <w:t xml:space="preserve">La política de la memoria: el Movimiento de Derechos Humanos y la construcción democrática en la Argentina, </w:t>
      </w:r>
      <w:r w:rsidRPr="00406787">
        <w:t xml:space="preserve">en Acuña, Carlos H., González </w:t>
      </w:r>
      <w:proofErr w:type="spellStart"/>
      <w:r w:rsidRPr="00406787">
        <w:t>Bombal</w:t>
      </w:r>
      <w:proofErr w:type="spellEnd"/>
      <w:r w:rsidRPr="00406787">
        <w:t xml:space="preserve">, I, </w:t>
      </w:r>
      <w:proofErr w:type="spellStart"/>
      <w:r w:rsidRPr="00406787">
        <w:t>Jelin</w:t>
      </w:r>
      <w:proofErr w:type="spellEnd"/>
      <w:r w:rsidRPr="00406787">
        <w:t xml:space="preserve"> E., </w:t>
      </w:r>
      <w:proofErr w:type="spellStart"/>
      <w:r w:rsidRPr="00406787">
        <w:t>Landi</w:t>
      </w:r>
      <w:proofErr w:type="spellEnd"/>
      <w:r w:rsidRPr="00406787">
        <w:t xml:space="preserve"> O., </w:t>
      </w:r>
      <w:r w:rsidRPr="00406787">
        <w:rPr>
          <w:i/>
        </w:rPr>
        <w:t>Juicio, castigos y memorias. Derechos Humanos y justicia en la política argentina</w:t>
      </w:r>
      <w:r w:rsidRPr="00406787">
        <w:t>, Nueva Visión, Buenos Aires.</w:t>
      </w:r>
    </w:p>
    <w:p w:rsidR="00406787" w:rsidRPr="00406787" w:rsidRDefault="00406787" w:rsidP="00406787">
      <w:pPr>
        <w:numPr>
          <w:ilvl w:val="0"/>
          <w:numId w:val="1"/>
        </w:numPr>
        <w:spacing w:line="360" w:lineRule="auto"/>
        <w:jc w:val="both"/>
      </w:pPr>
      <w:r w:rsidRPr="00406787">
        <w:t xml:space="preserve">Marín, Juan Carlos (1983), </w:t>
      </w:r>
      <w:r w:rsidRPr="00406787">
        <w:rPr>
          <w:i/>
        </w:rPr>
        <w:t>Acerca del estudio del poder entre las clases (Argentina 1973-1976),</w:t>
      </w:r>
      <w:r w:rsidRPr="00406787">
        <w:t xml:space="preserve"> Serie Estudios N° 43, Cuadernos de CICSO, Buenos Aires. </w:t>
      </w:r>
    </w:p>
    <w:p w:rsidR="00406787" w:rsidRPr="00406787" w:rsidRDefault="00406787" w:rsidP="00406787">
      <w:pPr>
        <w:numPr>
          <w:ilvl w:val="0"/>
          <w:numId w:val="1"/>
        </w:numPr>
        <w:spacing w:line="360" w:lineRule="auto"/>
        <w:jc w:val="both"/>
      </w:pPr>
      <w:r w:rsidRPr="00406787">
        <w:rPr>
          <w:shd w:val="clear" w:color="auto" w:fill="FFFFFF"/>
        </w:rPr>
        <w:t xml:space="preserve">Masi </w:t>
      </w:r>
      <w:proofErr w:type="spellStart"/>
      <w:r w:rsidRPr="00406787">
        <w:rPr>
          <w:shd w:val="clear" w:color="auto" w:fill="FFFFFF"/>
        </w:rPr>
        <w:t>Riús</w:t>
      </w:r>
      <w:proofErr w:type="spellEnd"/>
      <w:r w:rsidRPr="00406787">
        <w:rPr>
          <w:shd w:val="clear" w:color="auto" w:fill="FFFFFF"/>
        </w:rPr>
        <w:t xml:space="preserve"> (2008) </w:t>
      </w:r>
      <w:r w:rsidRPr="00406787">
        <w:rPr>
          <w:i/>
          <w:shd w:val="clear" w:color="auto" w:fill="FFFFFF"/>
        </w:rPr>
        <w:t>El fracaso de la transición pactada en Argentina (1976-1983)</w:t>
      </w:r>
      <w:r w:rsidRPr="00406787">
        <w:rPr>
          <w:shd w:val="clear" w:color="auto" w:fill="FFFFFF"/>
        </w:rPr>
        <w:t xml:space="preserve">, </w:t>
      </w:r>
      <w:r w:rsidRPr="00406787">
        <w:t>HAOL, Núm. 15 (Invierno, 2008), 7-18.</w:t>
      </w:r>
    </w:p>
    <w:p w:rsidR="00406787" w:rsidRDefault="00406787" w:rsidP="00406787">
      <w:pPr>
        <w:numPr>
          <w:ilvl w:val="0"/>
          <w:numId w:val="1"/>
        </w:numPr>
        <w:spacing w:line="360" w:lineRule="auto"/>
        <w:jc w:val="both"/>
      </w:pPr>
      <w:proofErr w:type="spellStart"/>
      <w:r w:rsidRPr="00406787">
        <w:t>Mignone</w:t>
      </w:r>
      <w:proofErr w:type="spellEnd"/>
      <w:r w:rsidRPr="00406787">
        <w:t xml:space="preserve">, Emilio (1991), </w:t>
      </w:r>
      <w:r w:rsidRPr="00406787">
        <w:rPr>
          <w:i/>
        </w:rPr>
        <w:t xml:space="preserve">Derechos Humanos y Sociedad. El caso argentino, </w:t>
      </w:r>
      <w:r w:rsidRPr="00406787">
        <w:t>CELS-EPN, Buenos Aires.</w:t>
      </w:r>
    </w:p>
    <w:p w:rsidR="00406787" w:rsidRPr="00406787" w:rsidRDefault="00406787" w:rsidP="00406787">
      <w:pPr>
        <w:numPr>
          <w:ilvl w:val="0"/>
          <w:numId w:val="1"/>
        </w:numPr>
        <w:spacing w:line="360" w:lineRule="auto"/>
        <w:jc w:val="both"/>
      </w:pPr>
      <w:proofErr w:type="spellStart"/>
      <w:r w:rsidRPr="00406787">
        <w:t>Rozitchner</w:t>
      </w:r>
      <w:proofErr w:type="spellEnd"/>
      <w:r w:rsidRPr="00406787">
        <w:t>, León, Filosofía y emancipación. Simón Rodríguez: el triunfo de un fracaso ejemplar, Ediciones Biblioteca Naci</w:t>
      </w:r>
      <w:r>
        <w:t xml:space="preserve">onal, Buenos Aires, 2012.  </w:t>
      </w:r>
    </w:p>
    <w:p w:rsidR="00406787" w:rsidRPr="00406787" w:rsidRDefault="00406787" w:rsidP="00406787">
      <w:pPr>
        <w:numPr>
          <w:ilvl w:val="0"/>
          <w:numId w:val="1"/>
        </w:numPr>
        <w:spacing w:line="360" w:lineRule="auto"/>
        <w:jc w:val="both"/>
        <w:rPr>
          <w:lang w:val="es-AR"/>
        </w:rPr>
      </w:pPr>
      <w:r w:rsidRPr="00406787">
        <w:rPr>
          <w:lang w:val="es-AR"/>
        </w:rPr>
        <w:t xml:space="preserve">Scott, James C. (2000), </w:t>
      </w:r>
      <w:r w:rsidRPr="00406787">
        <w:rPr>
          <w:i/>
          <w:lang w:val="es-AR"/>
        </w:rPr>
        <w:t>Los dominados y el arte de la resistencia,</w:t>
      </w:r>
      <w:r w:rsidRPr="00406787">
        <w:rPr>
          <w:lang w:val="es-AR"/>
        </w:rPr>
        <w:t xml:space="preserve"> Ediciones Era, México.</w:t>
      </w:r>
    </w:p>
    <w:p w:rsidR="00406787" w:rsidRPr="00406787" w:rsidRDefault="00406787" w:rsidP="00406787">
      <w:pPr>
        <w:numPr>
          <w:ilvl w:val="0"/>
          <w:numId w:val="1"/>
        </w:numPr>
        <w:spacing w:line="360" w:lineRule="auto"/>
        <w:jc w:val="both"/>
      </w:pPr>
      <w:proofErr w:type="spellStart"/>
      <w:r w:rsidRPr="00406787">
        <w:t>Sidicaro</w:t>
      </w:r>
      <w:proofErr w:type="spellEnd"/>
      <w:r w:rsidRPr="00406787">
        <w:t xml:space="preserve">, Ricardo (2006), </w:t>
      </w:r>
      <w:r w:rsidRPr="00406787">
        <w:rPr>
          <w:i/>
        </w:rPr>
        <w:t xml:space="preserve">La crisis del Estado, </w:t>
      </w:r>
      <w:r w:rsidRPr="00406787">
        <w:t xml:space="preserve">Libros del Rojas, </w:t>
      </w:r>
      <w:proofErr w:type="spellStart"/>
      <w:r w:rsidRPr="00406787">
        <w:t>Eudeba</w:t>
      </w:r>
      <w:proofErr w:type="spellEnd"/>
      <w:r w:rsidRPr="00406787">
        <w:t>, Buenos Aires.</w:t>
      </w:r>
    </w:p>
    <w:p w:rsidR="00406787" w:rsidRPr="00406787" w:rsidRDefault="00406787" w:rsidP="00406787">
      <w:pPr>
        <w:numPr>
          <w:ilvl w:val="0"/>
          <w:numId w:val="1"/>
        </w:numPr>
        <w:spacing w:line="360" w:lineRule="auto"/>
        <w:jc w:val="both"/>
      </w:pPr>
      <w:r w:rsidRPr="00406787">
        <w:t xml:space="preserve">Terán, Oscar (2006), </w:t>
      </w:r>
      <w:r w:rsidRPr="00406787">
        <w:rPr>
          <w:i/>
        </w:rPr>
        <w:t xml:space="preserve">De utopías, catástrofes y esperanzas. Un camino intelectual, </w:t>
      </w:r>
      <w:r w:rsidRPr="00406787">
        <w:t>Siglo XXI Editores, Buenos Aires.</w:t>
      </w:r>
    </w:p>
    <w:p w:rsidR="008F165D" w:rsidRPr="009D1EFA" w:rsidRDefault="008F165D" w:rsidP="004D38B9">
      <w:pPr>
        <w:spacing w:line="360" w:lineRule="auto"/>
        <w:ind w:firstLine="709"/>
        <w:jc w:val="both"/>
        <w:rPr>
          <w:lang w:val="es-AR"/>
        </w:rPr>
      </w:pPr>
    </w:p>
    <w:sectPr w:rsidR="008F165D" w:rsidRPr="009D1EFA" w:rsidSect="0010379B">
      <w:footerReference w:type="default" r:id="rId9"/>
      <w:pgSz w:w="11906" w:h="16838"/>
      <w:pgMar w:top="1418" w:right="1588" w:bottom="1418" w:left="1588"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364" w:rsidRDefault="00230364" w:rsidP="00416370">
      <w:r>
        <w:separator/>
      </w:r>
    </w:p>
  </w:endnote>
  <w:endnote w:type="continuationSeparator" w:id="0">
    <w:p w:rsidR="00230364" w:rsidRDefault="00230364" w:rsidP="0041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Garamond-Italic">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497466"/>
      <w:docPartObj>
        <w:docPartGallery w:val="Page Numbers (Bottom of Page)"/>
        <w:docPartUnique/>
      </w:docPartObj>
    </w:sdtPr>
    <w:sdtEndPr/>
    <w:sdtContent>
      <w:p w:rsidR="000030A0" w:rsidRPr="0090344F" w:rsidRDefault="0090344F" w:rsidP="0090344F">
        <w:pPr>
          <w:pBdr>
            <w:top w:val="single" w:sz="4" w:space="0" w:color="auto"/>
          </w:pBdr>
          <w:ind w:right="360"/>
          <w:rPr>
            <w:sz w:val="16"/>
            <w:szCs w:val="18"/>
            <w:lang w:val="es-AR"/>
          </w:rPr>
        </w:pPr>
        <w:r w:rsidRPr="0090344F">
          <w:rPr>
            <w:sz w:val="22"/>
          </w:rPr>
          <w:ptab w:relativeTo="margin" w:alignment="left" w:leader="none"/>
        </w:r>
        <w:proofErr w:type="spellStart"/>
        <w:proofErr w:type="gramStart"/>
        <w:r w:rsidR="000030A0" w:rsidRPr="0090344F">
          <w:rPr>
            <w:rFonts w:ascii="Bradley Hand ITC" w:hAnsi="Bradley Hand ITC"/>
            <w:b/>
            <w:i/>
            <w:color w:val="808080"/>
            <w:sz w:val="56"/>
            <w:szCs w:val="72"/>
            <w:lang w:val="es-MX"/>
          </w:rPr>
          <w:t>lh</w:t>
        </w:r>
        <w:proofErr w:type="spellEnd"/>
        <w:proofErr w:type="gramEnd"/>
        <w:r w:rsidR="000030A0" w:rsidRPr="0090344F">
          <w:rPr>
            <w:rFonts w:ascii="Bradley Hand ITC" w:hAnsi="Bradley Hand ITC"/>
            <w:bCs/>
            <w:iCs/>
            <w:noProof/>
            <w:color w:val="808080"/>
            <w:sz w:val="52"/>
          </w:rPr>
          <w:t xml:space="preserve"> </w:t>
        </w:r>
        <w:r w:rsidR="000030A0" w:rsidRPr="0090344F">
          <w:rPr>
            <w:rFonts w:ascii="Comic Sans MS" w:hAnsi="Comic Sans MS"/>
            <w:bCs/>
            <w:iCs/>
            <w:sz w:val="14"/>
            <w:szCs w:val="16"/>
            <w:lang w:val="es-MX"/>
          </w:rPr>
          <w:t>Laura</w:t>
        </w:r>
        <w:r w:rsidR="000030A0" w:rsidRPr="0090344F">
          <w:rPr>
            <w:rFonts w:ascii="Comic Sans MS" w:hAnsi="Comic Sans MS"/>
            <w:sz w:val="14"/>
            <w:szCs w:val="16"/>
            <w:lang w:val="es-MX"/>
          </w:rPr>
          <w:t xml:space="preserve"> Huertas –</w:t>
        </w:r>
        <w:r w:rsidR="000030A0" w:rsidRPr="0090344F">
          <w:rPr>
            <w:sz w:val="16"/>
            <w:szCs w:val="18"/>
            <w:lang w:val="es-AR"/>
          </w:rPr>
          <w:t>L</w:t>
        </w:r>
        <w:r w:rsidRPr="0090344F">
          <w:rPr>
            <w:sz w:val="16"/>
            <w:szCs w:val="18"/>
            <w:lang w:val="es-AR"/>
          </w:rPr>
          <w:t>a l</w:t>
        </w:r>
        <w:r w:rsidR="000030A0" w:rsidRPr="0090344F">
          <w:rPr>
            <w:sz w:val="16"/>
            <w:szCs w:val="18"/>
            <w:lang w:val="es-AR"/>
          </w:rPr>
          <w:t>ucha por los Derechos Humanos</w:t>
        </w:r>
        <w:r w:rsidRPr="0090344F">
          <w:rPr>
            <w:sz w:val="16"/>
            <w:szCs w:val="18"/>
            <w:lang w:val="es-AR"/>
          </w:rPr>
          <w:t>.</w:t>
        </w:r>
        <w:r w:rsidR="000030A0" w:rsidRPr="0090344F">
          <w:rPr>
            <w:sz w:val="16"/>
            <w:szCs w:val="18"/>
            <w:lang w:val="es-AR"/>
          </w:rPr>
          <w:t xml:space="preserve"> </w:t>
        </w:r>
        <w:r w:rsidRPr="0090344F">
          <w:rPr>
            <w:sz w:val="16"/>
            <w:szCs w:val="18"/>
            <w:lang w:val="es-AR"/>
          </w:rPr>
          <w:t xml:space="preserve">Conflictos teóricos-V Jornadas de becarios y </w:t>
        </w:r>
        <w:proofErr w:type="spellStart"/>
        <w:r w:rsidRPr="0090344F">
          <w:rPr>
            <w:sz w:val="16"/>
            <w:szCs w:val="18"/>
            <w:lang w:val="es-AR"/>
          </w:rPr>
          <w:t>tesistas</w:t>
        </w:r>
        <w:proofErr w:type="spellEnd"/>
        <w:r w:rsidRPr="0090344F">
          <w:rPr>
            <w:sz w:val="16"/>
            <w:szCs w:val="18"/>
            <w:lang w:val="es-AR"/>
          </w:rPr>
          <w:t>-UNQ</w:t>
        </w:r>
      </w:p>
      <w:p w:rsidR="000030A0" w:rsidRPr="000030A0" w:rsidRDefault="000030A0" w:rsidP="000030A0">
        <w:pPr>
          <w:tabs>
            <w:tab w:val="center" w:pos="4252"/>
            <w:tab w:val="right" w:pos="8504"/>
          </w:tabs>
          <w:rPr>
            <w:lang w:val="es-AR"/>
          </w:rPr>
        </w:pPr>
      </w:p>
      <w:p w:rsidR="000E235D" w:rsidRDefault="000E235D">
        <w:pPr>
          <w:pStyle w:val="Piedepgina"/>
          <w:jc w:val="right"/>
        </w:pPr>
        <w:r>
          <w:fldChar w:fldCharType="begin"/>
        </w:r>
        <w:r>
          <w:instrText>PAGE   \* MERGEFORMAT</w:instrText>
        </w:r>
        <w:r>
          <w:fldChar w:fldCharType="separate"/>
        </w:r>
        <w:r w:rsidR="0078059F">
          <w:rPr>
            <w:noProof/>
          </w:rPr>
          <w:t>6</w:t>
        </w:r>
        <w:r>
          <w:fldChar w:fldCharType="end"/>
        </w:r>
      </w:p>
    </w:sdtContent>
  </w:sdt>
  <w:p w:rsidR="000E235D" w:rsidRDefault="000E23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364" w:rsidRDefault="00230364" w:rsidP="00416370">
      <w:r>
        <w:separator/>
      </w:r>
    </w:p>
  </w:footnote>
  <w:footnote w:type="continuationSeparator" w:id="0">
    <w:p w:rsidR="00230364" w:rsidRDefault="00230364" w:rsidP="00416370">
      <w:r>
        <w:continuationSeparator/>
      </w:r>
    </w:p>
  </w:footnote>
  <w:footnote w:id="1">
    <w:p w:rsidR="004B7CD0" w:rsidRPr="00D97596" w:rsidRDefault="004B7CD0" w:rsidP="004B7CD0">
      <w:pPr>
        <w:pStyle w:val="Textonotapie"/>
        <w:rPr>
          <w:lang w:val="es-AR"/>
        </w:rPr>
      </w:pPr>
      <w:r>
        <w:rPr>
          <w:rStyle w:val="Refdenotaalpie"/>
        </w:rPr>
        <w:footnoteRef/>
      </w:r>
      <w:r>
        <w:t xml:space="preserve"> </w:t>
      </w:r>
      <w:proofErr w:type="spellStart"/>
      <w:r>
        <w:rPr>
          <w:lang w:val="es-AR"/>
        </w:rPr>
        <w:t>Galafassi</w:t>
      </w:r>
      <w:proofErr w:type="spellEnd"/>
      <w:r>
        <w:rPr>
          <w:lang w:val="es-AR"/>
        </w:rPr>
        <w:t xml:space="preserve">, Guido, </w:t>
      </w:r>
      <w:r w:rsidRPr="00D97596">
        <w:rPr>
          <w:b/>
          <w:bCs/>
          <w:lang w:val="es-AR"/>
        </w:rPr>
        <w:t>Apuntes de Acumulación</w:t>
      </w:r>
      <w:r>
        <w:rPr>
          <w:b/>
          <w:bCs/>
          <w:lang w:val="es-AR"/>
        </w:rPr>
        <w:t xml:space="preserve">, </w:t>
      </w:r>
      <w:r w:rsidRPr="00D97596">
        <w:rPr>
          <w:lang w:val="es-AR"/>
        </w:rPr>
        <w:t>Capital, Estado, procesos socio-históricos de (re)</w:t>
      </w:r>
      <w:r>
        <w:rPr>
          <w:lang w:val="es-AR"/>
        </w:rPr>
        <w:t xml:space="preserve"> </w:t>
      </w:r>
      <w:r w:rsidRPr="00D97596">
        <w:rPr>
          <w:lang w:val="es-AR"/>
        </w:rPr>
        <w:t>producción y conflictividad social</w:t>
      </w:r>
      <w:r>
        <w:rPr>
          <w:lang w:val="es-AR"/>
        </w:rPr>
        <w:t>, UNQ, 2014.</w:t>
      </w:r>
    </w:p>
  </w:footnote>
  <w:footnote w:id="2">
    <w:p w:rsidR="00AF1B37" w:rsidRPr="00932F17" w:rsidRDefault="00AF1B37" w:rsidP="00AF1B37">
      <w:pPr>
        <w:pStyle w:val="Textonotapie"/>
        <w:rPr>
          <w:lang w:val="es-AR"/>
        </w:rPr>
      </w:pPr>
      <w:r>
        <w:rPr>
          <w:rStyle w:val="Refdenotaalpie"/>
        </w:rPr>
        <w:footnoteRef/>
      </w:r>
      <w:r>
        <w:t xml:space="preserve"> Iñigo Carrera, Nicolás, </w:t>
      </w:r>
      <w:r w:rsidRPr="0094486C">
        <w:t>“La estrategia de la clase obrera -1936”, Ediciones Madres de Plaza de Mayo, Buenos Aires, 2004.</w:t>
      </w:r>
    </w:p>
  </w:footnote>
  <w:footnote w:id="3">
    <w:p w:rsidR="004C3852" w:rsidRPr="004C3852" w:rsidRDefault="004C3852">
      <w:pPr>
        <w:pStyle w:val="Textonotapie"/>
        <w:rPr>
          <w:lang w:val="es-AR"/>
        </w:rPr>
      </w:pPr>
      <w:r>
        <w:rPr>
          <w:rStyle w:val="Refdenotaalpie"/>
        </w:rPr>
        <w:footnoteRef/>
      </w:r>
      <w:r>
        <w:t xml:space="preserve"> </w:t>
      </w:r>
      <w:proofErr w:type="spellStart"/>
      <w:r>
        <w:rPr>
          <w:lang w:val="es-AR"/>
        </w:rPr>
        <w:t>Gómes</w:t>
      </w:r>
      <w:proofErr w:type="spellEnd"/>
      <w:r>
        <w:rPr>
          <w:lang w:val="es-AR"/>
        </w:rPr>
        <w:t xml:space="preserve">, Marcelo, </w:t>
      </w:r>
      <w:r w:rsidRPr="00BE7C16">
        <w:rPr>
          <w:i/>
          <w:lang w:val="es-AR"/>
        </w:rPr>
        <w:t>“El REGRESO de las CLASES. Clase, acción colectiva y movimientos sociales”</w:t>
      </w:r>
      <w:r>
        <w:rPr>
          <w:lang w:val="es-AR"/>
        </w:rPr>
        <w:t xml:space="preserve">, Editorial </w:t>
      </w:r>
      <w:proofErr w:type="spellStart"/>
      <w:r>
        <w:rPr>
          <w:lang w:val="es-AR"/>
        </w:rPr>
        <w:t>Biblos</w:t>
      </w:r>
      <w:proofErr w:type="spellEnd"/>
      <w:r>
        <w:rPr>
          <w:lang w:val="es-AR"/>
        </w:rPr>
        <w:t>, CABA, 2014, p. 145</w:t>
      </w:r>
      <w:r>
        <w:rPr>
          <w:rFonts w:eastAsiaTheme="minorHAnsi"/>
          <w:sz w:val="24"/>
          <w:szCs w:val="24"/>
          <w:lang w:val="es-AR" w:eastAsia="en-US"/>
        </w:rPr>
        <w:t>.</w:t>
      </w:r>
    </w:p>
  </w:footnote>
  <w:footnote w:id="4">
    <w:p w:rsidR="009B3F2A" w:rsidRPr="00D93507" w:rsidRDefault="009B3F2A" w:rsidP="009B3F2A">
      <w:pPr>
        <w:pStyle w:val="Textonotapie"/>
        <w:rPr>
          <w:lang w:val="es-AR"/>
        </w:rPr>
      </w:pPr>
      <w:r>
        <w:rPr>
          <w:rStyle w:val="Refdenotaalpie"/>
        </w:rPr>
        <w:footnoteRef/>
      </w:r>
      <w:r>
        <w:t xml:space="preserve"> </w:t>
      </w:r>
      <w:proofErr w:type="spellStart"/>
      <w:r w:rsidR="004C3852">
        <w:rPr>
          <w:lang w:val="es-AR"/>
        </w:rPr>
        <w:t>Ibidem</w:t>
      </w:r>
      <w:proofErr w:type="spellEnd"/>
      <w:proofErr w:type="gramStart"/>
      <w:r w:rsidR="004C3852">
        <w:rPr>
          <w:lang w:val="es-AR"/>
        </w:rPr>
        <w:t>,</w:t>
      </w:r>
      <w:r w:rsidR="004C3852" w:rsidRPr="004C3852">
        <w:rPr>
          <w:lang w:val="es-AR"/>
        </w:rPr>
        <w:t xml:space="preserve"> </w:t>
      </w:r>
      <w:r w:rsidR="004C3852">
        <w:rPr>
          <w:lang w:val="es-AR"/>
        </w:rPr>
        <w:t>,</w:t>
      </w:r>
      <w:proofErr w:type="gramEnd"/>
      <w:r w:rsidR="004C3852">
        <w:rPr>
          <w:lang w:val="es-AR"/>
        </w:rPr>
        <w:t xml:space="preserve"> p. 27.</w:t>
      </w:r>
      <w:r>
        <w:rPr>
          <w:lang w:val="es-AR"/>
        </w:rPr>
        <w:t xml:space="preserve"> </w:t>
      </w:r>
    </w:p>
  </w:footnote>
  <w:footnote w:id="5">
    <w:p w:rsidR="009B3F2A" w:rsidRDefault="009B3F2A" w:rsidP="009B3F2A">
      <w:pPr>
        <w:pStyle w:val="Textonotapie"/>
      </w:pPr>
      <w:r>
        <w:rPr>
          <w:rStyle w:val="Refdenotaalpie"/>
        </w:rPr>
        <w:footnoteRef/>
      </w:r>
      <w:r>
        <w:t xml:space="preserve"> </w:t>
      </w:r>
      <w:r w:rsidR="00201C11">
        <w:t>Tomado de</w:t>
      </w:r>
      <w:r>
        <w:t xml:space="preserve"> </w:t>
      </w:r>
      <w:proofErr w:type="spellStart"/>
      <w:r w:rsidR="00201C11">
        <w:t>Savage</w:t>
      </w:r>
      <w:proofErr w:type="spellEnd"/>
      <w:r>
        <w:t xml:space="preserve"> </w:t>
      </w:r>
      <w:r w:rsidR="00201C11">
        <w:t>(</w:t>
      </w:r>
      <w:r>
        <w:t>1995, 2005), citado por Gómez, p.28.</w:t>
      </w:r>
      <w:r w:rsidR="0012425E">
        <w:t xml:space="preserve"> </w:t>
      </w:r>
    </w:p>
  </w:footnote>
  <w:footnote w:id="6">
    <w:p w:rsidR="009B3F2A" w:rsidRPr="00BE7C16" w:rsidRDefault="009B3F2A" w:rsidP="009B3F2A">
      <w:pPr>
        <w:pStyle w:val="Textonotapie"/>
        <w:rPr>
          <w:lang w:val="es-AR"/>
        </w:rPr>
      </w:pPr>
      <w:r>
        <w:rPr>
          <w:rStyle w:val="Refdenotaalpie"/>
        </w:rPr>
        <w:footnoteRef/>
      </w:r>
      <w:r>
        <w:t xml:space="preserve"> </w:t>
      </w:r>
      <w:r w:rsidR="0012425E">
        <w:rPr>
          <w:lang w:val="es-AR"/>
        </w:rPr>
        <w:t xml:space="preserve">Gómez, Marcelo, </w:t>
      </w:r>
      <w:proofErr w:type="spellStart"/>
      <w:r w:rsidR="0012425E">
        <w:rPr>
          <w:lang w:val="es-AR"/>
        </w:rPr>
        <w:t>ops.cit</w:t>
      </w:r>
      <w:proofErr w:type="spellEnd"/>
      <w:r>
        <w:rPr>
          <w:lang w:val="es-AR"/>
        </w:rPr>
        <w:t>, p.28.</w:t>
      </w:r>
      <w:r w:rsidR="00D17026">
        <w:rPr>
          <w:lang w:val="es-AR"/>
        </w:rPr>
        <w:t xml:space="preserve"> </w:t>
      </w:r>
      <w:r w:rsidR="00D17026">
        <w:t>En el mismo sentido entendemos lo que Perry Anderson define como “recursos estratégicos” de clase.</w:t>
      </w:r>
    </w:p>
  </w:footnote>
  <w:footnote w:id="7">
    <w:p w:rsidR="005A4D1F" w:rsidRPr="00FC2542" w:rsidRDefault="005A4D1F" w:rsidP="005A4D1F">
      <w:pPr>
        <w:pStyle w:val="Textonotapie"/>
        <w:rPr>
          <w:i/>
          <w:lang w:val="es-AR"/>
        </w:rPr>
      </w:pPr>
      <w:r>
        <w:rPr>
          <w:rStyle w:val="Refdenotaalpie"/>
        </w:rPr>
        <w:footnoteRef/>
      </w:r>
      <w:r>
        <w:t xml:space="preserve"> </w:t>
      </w:r>
      <w:r>
        <w:rPr>
          <w:lang w:val="es-AR"/>
        </w:rPr>
        <w:t xml:space="preserve">Gómez, Marcelo, </w:t>
      </w:r>
      <w:proofErr w:type="spellStart"/>
      <w:r w:rsidR="00162201">
        <w:rPr>
          <w:i/>
          <w:lang w:val="es-AR"/>
        </w:rPr>
        <w:t>Ibidem</w:t>
      </w:r>
      <w:proofErr w:type="spellEnd"/>
      <w:r>
        <w:rPr>
          <w:lang w:val="es-AR"/>
        </w:rPr>
        <w:t>.</w:t>
      </w:r>
      <w:r>
        <w:rPr>
          <w:i/>
          <w:lang w:val="es-AR"/>
        </w:rPr>
        <w:t xml:space="preserve"> </w:t>
      </w:r>
      <w:r>
        <w:rPr>
          <w:lang w:val="es-AR"/>
        </w:rPr>
        <w:t xml:space="preserve"> </w:t>
      </w:r>
    </w:p>
  </w:footnote>
  <w:footnote w:id="8">
    <w:p w:rsidR="005A4D1F" w:rsidRPr="00A729AD" w:rsidRDefault="005A4D1F" w:rsidP="005A4D1F">
      <w:pPr>
        <w:pStyle w:val="Default"/>
        <w:rPr>
          <w:rFonts w:ascii="Times New Roman" w:hAnsi="Times New Roman" w:cs="Times New Roman"/>
          <w:sz w:val="20"/>
          <w:szCs w:val="20"/>
        </w:rPr>
      </w:pPr>
      <w:r w:rsidRPr="00A729AD">
        <w:rPr>
          <w:rStyle w:val="Refdenotaalpie"/>
          <w:rFonts w:ascii="Times New Roman" w:hAnsi="Times New Roman" w:cs="Times New Roman"/>
          <w:sz w:val="20"/>
          <w:szCs w:val="20"/>
        </w:rPr>
        <w:footnoteRef/>
      </w:r>
      <w:r w:rsidRPr="00A729AD">
        <w:rPr>
          <w:rFonts w:ascii="Times New Roman" w:hAnsi="Times New Roman" w:cs="Times New Roman"/>
          <w:sz w:val="20"/>
          <w:szCs w:val="20"/>
        </w:rPr>
        <w:t xml:space="preserve"> Cfr. </w:t>
      </w:r>
      <w:proofErr w:type="spellStart"/>
      <w:r w:rsidRPr="00A729AD">
        <w:rPr>
          <w:rFonts w:ascii="Times New Roman" w:hAnsi="Times New Roman" w:cs="Times New Roman"/>
          <w:sz w:val="20"/>
          <w:szCs w:val="20"/>
        </w:rPr>
        <w:t>Casola</w:t>
      </w:r>
      <w:proofErr w:type="spellEnd"/>
      <w:r w:rsidRPr="00A729AD">
        <w:rPr>
          <w:rFonts w:ascii="Times New Roman" w:hAnsi="Times New Roman" w:cs="Times New Roman"/>
          <w:sz w:val="20"/>
          <w:szCs w:val="20"/>
        </w:rPr>
        <w:t xml:space="preserve"> Natalia Laura,</w:t>
      </w:r>
      <w:r w:rsidRPr="008423D8">
        <w:rPr>
          <w:rFonts w:ascii="Times New Roman" w:hAnsi="Times New Roman" w:cs="Times New Roman"/>
          <w:sz w:val="20"/>
          <w:szCs w:val="20"/>
        </w:rPr>
        <w:t xml:space="preserve"> </w:t>
      </w:r>
      <w:r w:rsidRPr="00A729AD">
        <w:rPr>
          <w:rFonts w:ascii="Times New Roman" w:hAnsi="Times New Roman" w:cs="Times New Roman"/>
          <w:sz w:val="20"/>
          <w:szCs w:val="20"/>
        </w:rPr>
        <w:t>“</w:t>
      </w:r>
      <w:r w:rsidRPr="008423D8">
        <w:rPr>
          <w:rFonts w:ascii="Times New Roman" w:hAnsi="Times New Roman" w:cs="Times New Roman"/>
          <w:bCs/>
          <w:sz w:val="20"/>
          <w:szCs w:val="20"/>
        </w:rPr>
        <w:t>Política Obrera frente a la Dictadura Militar</w:t>
      </w:r>
      <w:r w:rsidRPr="00A729AD">
        <w:rPr>
          <w:rFonts w:ascii="Times New Roman" w:hAnsi="Times New Roman" w:cs="Times New Roman"/>
          <w:bCs/>
          <w:sz w:val="20"/>
          <w:szCs w:val="20"/>
        </w:rPr>
        <w:t xml:space="preserve"> (1976- 1983)”,</w:t>
      </w:r>
      <w:r w:rsidRPr="00A729AD">
        <w:rPr>
          <w:rFonts w:ascii="Times New Roman" w:hAnsi="Times New Roman" w:cs="Times New Roman"/>
          <w:b/>
          <w:bCs/>
          <w:sz w:val="20"/>
          <w:szCs w:val="20"/>
        </w:rPr>
        <w:t xml:space="preserve"> </w:t>
      </w:r>
      <w:r w:rsidRPr="008423D8">
        <w:rPr>
          <w:rFonts w:ascii="Times New Roman" w:hAnsi="Times New Roman" w:cs="Times New Roman"/>
          <w:sz w:val="20"/>
          <w:szCs w:val="20"/>
        </w:rPr>
        <w:t xml:space="preserve">IX Encuentro Nacional y III Congreso Internacional de Historia Oral de la República </w:t>
      </w:r>
      <w:proofErr w:type="spellStart"/>
      <w:r w:rsidRPr="008423D8">
        <w:rPr>
          <w:rFonts w:ascii="Times New Roman" w:hAnsi="Times New Roman" w:cs="Times New Roman"/>
          <w:sz w:val="20"/>
          <w:szCs w:val="20"/>
        </w:rPr>
        <w:t>Argentina</w:t>
      </w:r>
      <w:r w:rsidRPr="00A729AD">
        <w:rPr>
          <w:rFonts w:ascii="Times New Roman" w:hAnsi="Times New Roman" w:cs="Times New Roman"/>
          <w:sz w:val="20"/>
          <w:szCs w:val="20"/>
        </w:rPr>
        <w:t>,</w:t>
      </w:r>
      <w:r w:rsidRPr="00A729AD">
        <w:rPr>
          <w:rFonts w:ascii="Times New Roman" w:hAnsi="Times New Roman" w:cs="Times New Roman"/>
          <w:i/>
          <w:iCs/>
          <w:sz w:val="20"/>
          <w:szCs w:val="20"/>
        </w:rPr>
        <w:t>“Los</w:t>
      </w:r>
      <w:proofErr w:type="spellEnd"/>
      <w:r w:rsidRPr="00A729AD">
        <w:rPr>
          <w:rFonts w:ascii="Times New Roman" w:hAnsi="Times New Roman" w:cs="Times New Roman"/>
          <w:i/>
          <w:iCs/>
          <w:sz w:val="20"/>
          <w:szCs w:val="20"/>
        </w:rPr>
        <w:t xml:space="preserve"> usos de la Memoria y la Historia Oral”</w:t>
      </w:r>
    </w:p>
  </w:footnote>
  <w:footnote w:id="9">
    <w:p w:rsidR="004A5C25" w:rsidRPr="004A5C25" w:rsidRDefault="004A5C25">
      <w:pPr>
        <w:pStyle w:val="Textonotapie"/>
        <w:rPr>
          <w:lang w:val="es-AR"/>
        </w:rPr>
      </w:pPr>
      <w:r>
        <w:rPr>
          <w:rStyle w:val="Refdenotaalpie"/>
        </w:rPr>
        <w:footnoteRef/>
      </w:r>
      <w:r>
        <w:t xml:space="preserve"> </w:t>
      </w:r>
      <w:r>
        <w:rPr>
          <w:lang w:val="es-AR"/>
        </w:rPr>
        <w:t>Del relevamiento propio de comisiones locales de “familiares” (La Plata y Quilmes) surge que más del 60% de los militantes estables manifiestan militar</w:t>
      </w:r>
      <w:r w:rsidR="0078059F">
        <w:rPr>
          <w:lang w:val="es-AR"/>
        </w:rPr>
        <w:t xml:space="preserve"> también </w:t>
      </w:r>
      <w:bookmarkStart w:id="0" w:name="_GoBack"/>
      <w:bookmarkEnd w:id="0"/>
      <w:r>
        <w:rPr>
          <w:lang w:val="es-AR"/>
        </w:rPr>
        <w:t xml:space="preserve"> en gremios o partidos políticos.</w:t>
      </w:r>
    </w:p>
  </w:footnote>
  <w:footnote w:id="10">
    <w:p w:rsidR="005A4D1F" w:rsidRPr="00A729AD" w:rsidRDefault="005A4D1F" w:rsidP="005A4D1F">
      <w:pPr>
        <w:autoSpaceDE w:val="0"/>
        <w:autoSpaceDN w:val="0"/>
        <w:adjustRightInd w:val="0"/>
        <w:rPr>
          <w:sz w:val="20"/>
          <w:szCs w:val="20"/>
          <w:lang w:val="es-AR"/>
        </w:rPr>
      </w:pPr>
      <w:r w:rsidRPr="00A729AD">
        <w:rPr>
          <w:rStyle w:val="Refdenotaalpie"/>
          <w:sz w:val="20"/>
          <w:szCs w:val="20"/>
        </w:rPr>
        <w:footnoteRef/>
      </w:r>
      <w:r w:rsidRPr="00A729AD">
        <w:rPr>
          <w:sz w:val="20"/>
          <w:szCs w:val="20"/>
        </w:rPr>
        <w:t xml:space="preserve"> Cfr. Chama, Mauricio, “</w:t>
      </w:r>
      <w:r w:rsidRPr="00A729AD">
        <w:rPr>
          <w:sz w:val="20"/>
          <w:szCs w:val="20"/>
          <w:lang w:val="es-AR" w:eastAsia="es-AR"/>
        </w:rPr>
        <w:t>La defensa de presos políticos a comienzos</w:t>
      </w:r>
      <w:r>
        <w:rPr>
          <w:sz w:val="20"/>
          <w:szCs w:val="20"/>
          <w:lang w:val="es-AR" w:eastAsia="es-AR"/>
        </w:rPr>
        <w:t xml:space="preserve"> </w:t>
      </w:r>
      <w:r w:rsidRPr="00A729AD">
        <w:rPr>
          <w:sz w:val="20"/>
          <w:szCs w:val="20"/>
          <w:lang w:val="es-AR" w:eastAsia="es-AR"/>
        </w:rPr>
        <w:t>de los ´70: ejercicio profesional, derecho y política”,</w:t>
      </w:r>
      <w:r>
        <w:rPr>
          <w:sz w:val="20"/>
          <w:szCs w:val="20"/>
          <w:lang w:val="es-AR" w:eastAsia="es-AR"/>
        </w:rPr>
        <w:t xml:space="preserve"> </w:t>
      </w:r>
      <w:r>
        <w:rPr>
          <w:rFonts w:ascii="AGaramond-Italic" w:hAnsi="AGaramond-Italic" w:cs="AGaramond-Italic"/>
          <w:i/>
          <w:iCs/>
          <w:sz w:val="18"/>
          <w:szCs w:val="18"/>
          <w:lang w:val="es-AR" w:eastAsia="es-AR"/>
        </w:rPr>
        <w:t>Cuadernos de Antropología Social Nº 32</w:t>
      </w:r>
      <w:r>
        <w:rPr>
          <w:rFonts w:ascii="AGaramond-Regular" w:hAnsi="AGaramond-Regular" w:cs="AGaramond-Regular"/>
          <w:sz w:val="18"/>
          <w:szCs w:val="18"/>
          <w:lang w:val="es-AR" w:eastAsia="es-AR"/>
        </w:rPr>
        <w:t>, pp. 195–217, 2010.</w:t>
      </w:r>
    </w:p>
  </w:footnote>
  <w:footnote w:id="11">
    <w:p w:rsidR="00E50F65" w:rsidRPr="00E50F65" w:rsidRDefault="00E50F65">
      <w:pPr>
        <w:pStyle w:val="Textonotapie"/>
        <w:rPr>
          <w:lang w:val="es-AR"/>
        </w:rPr>
      </w:pPr>
      <w:r>
        <w:rPr>
          <w:rStyle w:val="Refdenotaalpie"/>
        </w:rPr>
        <w:footnoteRef/>
      </w:r>
      <w:r>
        <w:t xml:space="preserve"> </w:t>
      </w:r>
      <w:r>
        <w:rPr>
          <w:lang w:val="es-AR"/>
        </w:rPr>
        <w:t>Entrevistas propias caso ATE-ANUSATE, FUBA, etc. Indagaciones en curso.</w:t>
      </w:r>
    </w:p>
  </w:footnote>
  <w:footnote w:id="12">
    <w:p w:rsidR="00E50F65" w:rsidRPr="00E50F65" w:rsidRDefault="00E50F65">
      <w:pPr>
        <w:pStyle w:val="Textonotapie"/>
        <w:rPr>
          <w:lang w:val="es-AR"/>
        </w:rPr>
      </w:pPr>
      <w:r>
        <w:rPr>
          <w:rStyle w:val="Refdenotaalpie"/>
        </w:rPr>
        <w:footnoteRef/>
      </w:r>
      <w:r>
        <w:t xml:space="preserve"> </w:t>
      </w:r>
      <w:r>
        <w:rPr>
          <w:lang w:val="es-AR"/>
        </w:rPr>
        <w:t>El término es mío y no pertenece al autor citado.</w:t>
      </w:r>
    </w:p>
  </w:footnote>
  <w:footnote w:id="13">
    <w:p w:rsidR="00AA64CB" w:rsidRDefault="00AA64CB" w:rsidP="00AA64CB">
      <w:pPr>
        <w:pStyle w:val="Textonotapie"/>
      </w:pPr>
      <w:r>
        <w:rPr>
          <w:rStyle w:val="Refdenotaalpie"/>
        </w:rPr>
        <w:footnoteRef/>
      </w:r>
      <w:r>
        <w:t xml:space="preserve"> </w:t>
      </w:r>
      <w:proofErr w:type="spellStart"/>
      <w:r>
        <w:t>Ibidem</w:t>
      </w:r>
      <w:proofErr w:type="spellEnd"/>
      <w:r>
        <w:t>, p. 236.</w:t>
      </w:r>
    </w:p>
  </w:footnote>
  <w:footnote w:id="14">
    <w:p w:rsidR="00DD0C8B" w:rsidRPr="00DD0C8B" w:rsidRDefault="00DD0C8B">
      <w:pPr>
        <w:pStyle w:val="Textonotapie"/>
        <w:rPr>
          <w:lang w:val="es-AR"/>
        </w:rPr>
      </w:pPr>
      <w:r>
        <w:rPr>
          <w:rStyle w:val="Refdenotaalpie"/>
        </w:rPr>
        <w:footnoteRef/>
      </w:r>
      <w:r>
        <w:t xml:space="preserve"> </w:t>
      </w:r>
      <w:proofErr w:type="spellStart"/>
      <w:r>
        <w:rPr>
          <w:lang w:val="es-AR"/>
        </w:rPr>
        <w:t>Ibidem</w:t>
      </w:r>
      <w:proofErr w:type="spellEnd"/>
      <w:r>
        <w:rPr>
          <w:lang w:val="es-AR"/>
        </w:rPr>
        <w:t>, p. 162</w:t>
      </w:r>
    </w:p>
  </w:footnote>
  <w:footnote w:id="15">
    <w:p w:rsidR="00FC5A02" w:rsidRPr="00FC5A02" w:rsidRDefault="00FC5A02">
      <w:pPr>
        <w:pStyle w:val="Textonotapie"/>
        <w:rPr>
          <w:lang w:val="es-AR"/>
        </w:rPr>
      </w:pPr>
      <w:r>
        <w:rPr>
          <w:rStyle w:val="Refdenotaalpie"/>
        </w:rPr>
        <w:footnoteRef/>
      </w:r>
      <w:r>
        <w:t xml:space="preserve"> </w:t>
      </w:r>
      <w:proofErr w:type="spellStart"/>
      <w:r>
        <w:rPr>
          <w:lang w:val="es-AR"/>
        </w:rPr>
        <w:t>Ibidem</w:t>
      </w:r>
      <w:proofErr w:type="spellEnd"/>
      <w:r>
        <w:rPr>
          <w:lang w:val="es-AR"/>
        </w:rPr>
        <w:t>, p.158</w:t>
      </w:r>
    </w:p>
  </w:footnote>
  <w:footnote w:id="16">
    <w:p w:rsidR="00E30A93" w:rsidRPr="00E30A93" w:rsidRDefault="00E30A93">
      <w:pPr>
        <w:pStyle w:val="Textonotapie"/>
        <w:rPr>
          <w:lang w:val="es-AR"/>
        </w:rPr>
      </w:pPr>
      <w:r>
        <w:rPr>
          <w:rStyle w:val="Refdenotaalpie"/>
        </w:rPr>
        <w:footnoteRef/>
      </w:r>
      <w:r>
        <w:t xml:space="preserve"> </w:t>
      </w:r>
      <w:proofErr w:type="spellStart"/>
      <w:r w:rsidR="0029375A">
        <w:rPr>
          <w:lang w:val="es-AR"/>
        </w:rPr>
        <w:t>Gramsci</w:t>
      </w:r>
      <w:proofErr w:type="spellEnd"/>
      <w:r w:rsidR="0029375A">
        <w:rPr>
          <w:lang w:val="es-AR"/>
        </w:rPr>
        <w:t xml:space="preserve">, Antonio, </w:t>
      </w:r>
      <w:r w:rsidR="0029375A" w:rsidRPr="00F327AE">
        <w:rPr>
          <w:lang w:val="es-AR"/>
        </w:rPr>
        <w:t>(1981</w:t>
      </w:r>
      <w:r w:rsidR="00B44167">
        <w:rPr>
          <w:lang w:val="es-AR"/>
        </w:rPr>
        <w:t>)</w:t>
      </w:r>
      <w:r w:rsidR="00722C3A">
        <w:rPr>
          <w:lang w:val="es-AR"/>
        </w:rPr>
        <w:t>, IV, 10, 44, p. 209-210.</w:t>
      </w:r>
    </w:p>
  </w:footnote>
  <w:footnote w:id="17">
    <w:p w:rsidR="0008072F" w:rsidRPr="00F67479" w:rsidRDefault="0008072F" w:rsidP="0008072F">
      <w:pPr>
        <w:pStyle w:val="Textonotapie"/>
        <w:rPr>
          <w:lang w:val="es-AR"/>
        </w:rPr>
      </w:pPr>
      <w:r>
        <w:rPr>
          <w:rStyle w:val="Refdenotaalpie"/>
        </w:rPr>
        <w:footnoteRef/>
      </w:r>
      <w:r>
        <w:t xml:space="preserve"> </w:t>
      </w:r>
      <w:proofErr w:type="spellStart"/>
      <w:r>
        <w:t>Rozitchner</w:t>
      </w:r>
      <w:proofErr w:type="spellEnd"/>
      <w:r>
        <w:t xml:space="preserve">, León, </w:t>
      </w:r>
      <w:r w:rsidRPr="00906C75">
        <w:rPr>
          <w:i/>
        </w:rPr>
        <w:t>Filosofía y emancipación</w:t>
      </w:r>
      <w:r>
        <w:rPr>
          <w:i/>
        </w:rPr>
        <w:t>. Simón Rodríguez: el triunfo de un fracaso ejemplar</w:t>
      </w:r>
      <w:r>
        <w:t xml:space="preserve">, Ediciones Biblioteca Nacional, Buenos Aires, 2012. </w:t>
      </w:r>
      <w:r>
        <w:rPr>
          <w:lang w:val="es-AR"/>
        </w:rPr>
        <w:t xml:space="preserve"> p. 68</w:t>
      </w:r>
    </w:p>
  </w:footnote>
  <w:footnote w:id="18">
    <w:p w:rsidR="00E35836" w:rsidRPr="005B0762" w:rsidRDefault="00E35836" w:rsidP="00E35836">
      <w:pPr>
        <w:pStyle w:val="Textonotapie"/>
        <w:rPr>
          <w:lang w:val="es-AR"/>
        </w:rPr>
      </w:pPr>
      <w:r>
        <w:rPr>
          <w:rStyle w:val="Refdenotaalpie"/>
        </w:rPr>
        <w:footnoteRef/>
      </w:r>
      <w:r>
        <w:t xml:space="preserve"> </w:t>
      </w:r>
      <w:r>
        <w:rPr>
          <w:lang w:val="es-AR"/>
        </w:rPr>
        <w:t xml:space="preserve">Esto representa un problema, no sólo teórico, sino fundamentalmente político. </w:t>
      </w:r>
      <w:r w:rsidRPr="005B0762">
        <w:t>David Harvey</w:t>
      </w:r>
      <w:r>
        <w:t xml:space="preserve"> hace referencia e él en estos términos: </w:t>
      </w:r>
      <w:r w:rsidRPr="005B0762">
        <w:t>“La convergencia entre diferentes formas de oposición siempre va a ser fundamental; (…)</w:t>
      </w:r>
      <w:r w:rsidR="00F86F96">
        <w:t xml:space="preserve"> </w:t>
      </w:r>
      <w:r w:rsidRPr="005B0762">
        <w:t>aquí el problema es la incapacidad de la izquierda para canalizarlo de algún modo. Existen numerosas razones, pero creo que la principal es la de no haber abandonado el énfasis tradicional en el sistema productivo y plantearse una política basada en la vida cotidiana. En mi opinión la política sobre la vida cotidiana es el crisol donde las energías revolucionarias podrían desarrollarse, y es allí donde ya podemos ver actividades que buscan delinear lo que se podría suponer una vida no alienada, que tienen que ver más con el espacio en el que vivimos que con el donde trabajamos.”</w:t>
      </w:r>
      <w:r>
        <w:t xml:space="preserve"> </w:t>
      </w:r>
      <w:hyperlink r:id="rId1" w:history="1">
        <w:r w:rsidRPr="005B0762">
          <w:rPr>
            <w:rStyle w:val="Hipervnculo"/>
          </w:rPr>
          <w:t>http://marxismocritico.com/2015/03/27/sobre-podemos-y-syriza/</w:t>
        </w:r>
      </w:hyperlink>
    </w:p>
  </w:footnote>
  <w:footnote w:id="19">
    <w:p w:rsidR="00997391" w:rsidRPr="00815873" w:rsidRDefault="00997391" w:rsidP="00997391">
      <w:pPr>
        <w:pStyle w:val="Ttulo3"/>
        <w:rPr>
          <w:rFonts w:ascii="Times New Roman" w:eastAsia="Times New Roman" w:hAnsi="Times New Roman" w:cs="Times New Roman"/>
          <w:b w:val="0"/>
          <w:color w:val="auto"/>
          <w:sz w:val="18"/>
          <w:szCs w:val="18"/>
          <w:lang w:val="es-AR" w:eastAsia="es-AR"/>
        </w:rPr>
      </w:pPr>
      <w:r w:rsidRPr="00815873">
        <w:rPr>
          <w:rStyle w:val="Refdenotaalpie"/>
          <w:rFonts w:ascii="Times New Roman" w:hAnsi="Times New Roman" w:cs="Times New Roman"/>
          <w:b w:val="0"/>
          <w:color w:val="auto"/>
          <w:sz w:val="18"/>
          <w:szCs w:val="18"/>
        </w:rPr>
        <w:footnoteRef/>
      </w:r>
      <w:r w:rsidRPr="00815873">
        <w:rPr>
          <w:rFonts w:ascii="Times New Roman" w:hAnsi="Times New Roman" w:cs="Times New Roman"/>
          <w:b w:val="0"/>
          <w:color w:val="auto"/>
          <w:sz w:val="18"/>
          <w:szCs w:val="18"/>
        </w:rPr>
        <w:t xml:space="preserve"> </w:t>
      </w:r>
      <w:r w:rsidRPr="001A4847">
        <w:rPr>
          <w:rFonts w:ascii="Times New Roman" w:hAnsi="Times New Roman" w:cs="Times New Roman"/>
          <w:b w:val="0"/>
          <w:bCs w:val="0"/>
          <w:color w:val="000000"/>
          <w:sz w:val="18"/>
          <w:szCs w:val="18"/>
          <w:shd w:val="clear" w:color="auto" w:fill="FFFFFF"/>
        </w:rPr>
        <w:t>Declaración de los derechos del hombre y del ciudadano (26 de agosto de 1789)</w:t>
      </w:r>
      <w:r>
        <w:rPr>
          <w:rFonts w:ascii="Times New Roman" w:eastAsia="Times New Roman" w:hAnsi="Times New Roman" w:cs="Times New Roman"/>
          <w:b w:val="0"/>
          <w:color w:val="auto"/>
          <w:sz w:val="18"/>
          <w:szCs w:val="18"/>
          <w:lang w:val="es-AR" w:eastAsia="es-AR"/>
        </w:rPr>
        <w:t xml:space="preserve"> y </w:t>
      </w:r>
      <w:r w:rsidRPr="00815873">
        <w:rPr>
          <w:rFonts w:ascii="Times New Roman" w:eastAsia="Times New Roman" w:hAnsi="Times New Roman" w:cs="Times New Roman"/>
          <w:b w:val="0"/>
          <w:color w:val="auto"/>
          <w:sz w:val="18"/>
          <w:szCs w:val="18"/>
          <w:lang w:val="es-AR" w:eastAsia="es-AR"/>
        </w:rPr>
        <w:t xml:space="preserve">Declaración Universal De Derechos Humanos </w:t>
      </w:r>
      <w:r>
        <w:rPr>
          <w:rFonts w:ascii="Times New Roman" w:eastAsia="Times New Roman" w:hAnsi="Times New Roman" w:cs="Times New Roman"/>
          <w:b w:val="0"/>
          <w:color w:val="auto"/>
          <w:sz w:val="18"/>
          <w:szCs w:val="18"/>
          <w:lang w:val="es-AR" w:eastAsia="es-AR"/>
        </w:rPr>
        <w:t>(adoptada</w:t>
      </w:r>
      <w:r w:rsidRPr="00815873">
        <w:rPr>
          <w:rFonts w:ascii="Times New Roman" w:hAnsi="Times New Roman" w:cs="Times New Roman"/>
          <w:b w:val="0"/>
          <w:color w:val="auto"/>
          <w:sz w:val="18"/>
          <w:szCs w:val="18"/>
        </w:rPr>
        <w:t xml:space="preserve"> y proclamada por la Resolución de la Asamblea General 217 A (iii) del 10 de diciembre de 1948</w:t>
      </w:r>
      <w:r>
        <w:rPr>
          <w:rFonts w:ascii="Times New Roman" w:hAnsi="Times New Roman" w:cs="Times New Roman"/>
          <w:b w:val="0"/>
          <w:color w:val="auto"/>
          <w:sz w:val="18"/>
          <w:szCs w:val="18"/>
        </w:rPr>
        <w:t>)</w:t>
      </w:r>
    </w:p>
    <w:p w:rsidR="00997391" w:rsidRPr="00607887" w:rsidRDefault="00997391" w:rsidP="00997391">
      <w:pPr>
        <w:pStyle w:val="Textonotapie"/>
        <w:rPr>
          <w:lang w:val="es-AR"/>
        </w:rPr>
      </w:pPr>
    </w:p>
  </w:footnote>
  <w:footnote w:id="20">
    <w:p w:rsidR="00997391" w:rsidRPr="00AD444A" w:rsidRDefault="00997391" w:rsidP="00997391">
      <w:pPr>
        <w:pStyle w:val="Textonotapie"/>
      </w:pPr>
      <w:r>
        <w:rPr>
          <w:rStyle w:val="Refdenotaalpie"/>
        </w:rPr>
        <w:footnoteRef/>
      </w:r>
      <w:r>
        <w:t xml:space="preserve"> </w:t>
      </w:r>
      <w:r w:rsidRPr="00AD444A">
        <w:rPr>
          <w:vertAlign w:val="superscript"/>
        </w:rPr>
        <w:footnoteRef/>
      </w:r>
      <w:r w:rsidRPr="00AD444A">
        <w:t xml:space="preserve"> “Ideológico” como lo define Marín (1983) como conjunto instrumental-lenguaje, construido históricamente por ciertas fracciones de las clases y actúa como </w:t>
      </w:r>
      <w:r w:rsidRPr="00AD444A">
        <w:rPr>
          <w:i/>
        </w:rPr>
        <w:t>argamasa</w:t>
      </w:r>
      <w:r w:rsidRPr="00AD444A">
        <w:t xml:space="preserve"> en la relación entre dichas fracciones y como ariete en los enfrentamientos con otras fracciones.</w:t>
      </w:r>
    </w:p>
    <w:p w:rsidR="00997391" w:rsidRPr="00AD444A" w:rsidRDefault="00997391" w:rsidP="00997391">
      <w:pPr>
        <w:pStyle w:val="Textonotapie"/>
        <w:rPr>
          <w:lang w:val="es-AR"/>
        </w:rPr>
      </w:pPr>
    </w:p>
  </w:footnote>
  <w:footnote w:id="21">
    <w:p w:rsidR="00A047CE" w:rsidRPr="006F00F6" w:rsidRDefault="00A047CE" w:rsidP="00A047CE">
      <w:pPr>
        <w:pStyle w:val="Textonotapie"/>
        <w:rPr>
          <w:lang w:val="es-AR"/>
        </w:rPr>
      </w:pPr>
      <w:r>
        <w:rPr>
          <w:rStyle w:val="Refdenotaalpie"/>
        </w:rPr>
        <w:footnoteRef/>
      </w:r>
      <w:r>
        <w:t xml:space="preserve"> </w:t>
      </w:r>
      <w:proofErr w:type="spellStart"/>
      <w:r>
        <w:rPr>
          <w:lang w:val="es-AR"/>
        </w:rPr>
        <w:t>Aleman</w:t>
      </w:r>
      <w:proofErr w:type="spellEnd"/>
      <w:r>
        <w:rPr>
          <w:lang w:val="es-AR"/>
        </w:rPr>
        <w:t xml:space="preserve"> Jorge, Apuntes sobre emancipación, </w:t>
      </w:r>
      <w:hyperlink r:id="rId2" w:history="1">
        <w:r w:rsidRPr="00F01CD4">
          <w:rPr>
            <w:rStyle w:val="Hipervnculo"/>
            <w:lang w:val="es-AR"/>
          </w:rPr>
          <w:t>http://www.eldiario.es/zonacritica/Apuntes-Emancipacion_6_369623060.html</w:t>
        </w:r>
      </w:hyperlink>
      <w:r>
        <w:rPr>
          <w:lang w:val="es-AR"/>
        </w:rPr>
        <w:t xml:space="preserve"> </w:t>
      </w:r>
    </w:p>
  </w:footnote>
  <w:footnote w:id="22">
    <w:p w:rsidR="00A21CD0" w:rsidRPr="00F6756F" w:rsidRDefault="00A21CD0" w:rsidP="00A21CD0">
      <w:pPr>
        <w:pStyle w:val="Textonotapie"/>
      </w:pPr>
      <w:r>
        <w:rPr>
          <w:rStyle w:val="Refdenotaalpie"/>
        </w:rPr>
        <w:footnoteRef/>
      </w:r>
      <w:r>
        <w:t xml:space="preserve"> Pérez Esquivel, en Revista Humor, Julio de 1982. Reproducido en </w:t>
      </w:r>
      <w:proofErr w:type="spellStart"/>
      <w:r>
        <w:t>Moncalvillo</w:t>
      </w:r>
      <w:proofErr w:type="spellEnd"/>
      <w:r>
        <w:t xml:space="preserve">, 1983, p. 440. Tomado de </w:t>
      </w:r>
      <w:proofErr w:type="spellStart"/>
      <w:r>
        <w:t>Jelín</w:t>
      </w:r>
      <w:proofErr w:type="spellEnd"/>
      <w:r>
        <w:t xml:space="preserve">, </w:t>
      </w:r>
      <w:proofErr w:type="spellStart"/>
      <w:r>
        <w:t>op.cit</w:t>
      </w:r>
      <w:proofErr w:type="spellEnd"/>
      <w:r>
        <w:t>.</w:t>
      </w:r>
    </w:p>
  </w:footnote>
  <w:footnote w:id="23">
    <w:p w:rsidR="008F303C" w:rsidRDefault="008F303C" w:rsidP="008F303C">
      <w:pPr>
        <w:pStyle w:val="Textonotapie"/>
      </w:pPr>
      <w:r>
        <w:rPr>
          <w:rStyle w:val="Refdenotaalpie"/>
        </w:rPr>
        <w:footnoteRef/>
      </w:r>
      <w:r>
        <w:t xml:space="preserve"> </w:t>
      </w:r>
      <w:r>
        <w:rPr>
          <w:lang w:val="es-AR"/>
        </w:rPr>
        <w:t xml:space="preserve">Este proceso se suele disociar por completo de las luchas por derechos humanos, restringiéndolo a la evolución de las variables económicas. Del estudio del comportamiento de los índices de precios en el período (IPC e IPM) encontramos que el primer salto inflacionario de dos dígitos se produce en julio y agosto de 1987, al mes siguiente de la sanción de las leyes de impunidad  (4/6 </w:t>
      </w:r>
      <w:r w:rsidRPr="00D960CB">
        <w:t>Ley 23.521 de Obediencia Debida</w:t>
      </w:r>
      <w:r>
        <w:t>)</w:t>
      </w:r>
      <w:r>
        <w:rPr>
          <w:lang w:val="es-AR"/>
        </w:rPr>
        <w:t>; y sugestivamente “</w:t>
      </w:r>
      <w:proofErr w:type="spellStart"/>
      <w:r>
        <w:rPr>
          <w:lang w:val="es-AR"/>
        </w:rPr>
        <w:t>traccionados</w:t>
      </w:r>
      <w:proofErr w:type="spellEnd"/>
      <w:r>
        <w:rPr>
          <w:lang w:val="es-AR"/>
        </w:rPr>
        <w:t xml:space="preserve">” por el IPC cuando suele ser a partir de aumentos en el IPM. </w:t>
      </w:r>
    </w:p>
    <w:p w:rsidR="008F303C" w:rsidRPr="00846C4E" w:rsidRDefault="008F303C" w:rsidP="008F303C">
      <w:pPr>
        <w:pStyle w:val="Textonotapie"/>
        <w:rPr>
          <w:lang w:val="es-AR"/>
        </w:rPr>
      </w:pPr>
      <w:r>
        <w:rPr>
          <w:lang w:val="es-AR"/>
        </w:rPr>
        <w:t>A partir de aquí la escalada inflacionaria se desata. Análisis propios a partir de datos en mi poder. LH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D7BE6"/>
    <w:multiLevelType w:val="hybridMultilevel"/>
    <w:tmpl w:val="8C2AC1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F96"/>
    <w:rsid w:val="00001291"/>
    <w:rsid w:val="000012D4"/>
    <w:rsid w:val="00001CCD"/>
    <w:rsid w:val="00002C90"/>
    <w:rsid w:val="00002EE4"/>
    <w:rsid w:val="0000303B"/>
    <w:rsid w:val="000030A0"/>
    <w:rsid w:val="000036E0"/>
    <w:rsid w:val="00003C2C"/>
    <w:rsid w:val="00005698"/>
    <w:rsid w:val="0000619C"/>
    <w:rsid w:val="00010A84"/>
    <w:rsid w:val="00010AD4"/>
    <w:rsid w:val="00011A44"/>
    <w:rsid w:val="000125D7"/>
    <w:rsid w:val="00012F5D"/>
    <w:rsid w:val="00013032"/>
    <w:rsid w:val="000136DE"/>
    <w:rsid w:val="00013B3F"/>
    <w:rsid w:val="00013B90"/>
    <w:rsid w:val="00014073"/>
    <w:rsid w:val="00015854"/>
    <w:rsid w:val="00016545"/>
    <w:rsid w:val="000205D0"/>
    <w:rsid w:val="0002115B"/>
    <w:rsid w:val="0002135A"/>
    <w:rsid w:val="00021AAE"/>
    <w:rsid w:val="00023173"/>
    <w:rsid w:val="000236E5"/>
    <w:rsid w:val="00023B3C"/>
    <w:rsid w:val="0002684B"/>
    <w:rsid w:val="00027756"/>
    <w:rsid w:val="0003064B"/>
    <w:rsid w:val="00030E0C"/>
    <w:rsid w:val="00030F46"/>
    <w:rsid w:val="00031C42"/>
    <w:rsid w:val="0003300C"/>
    <w:rsid w:val="00033349"/>
    <w:rsid w:val="000339A2"/>
    <w:rsid w:val="00033BF6"/>
    <w:rsid w:val="00035427"/>
    <w:rsid w:val="000359B8"/>
    <w:rsid w:val="00035C84"/>
    <w:rsid w:val="00035CC5"/>
    <w:rsid w:val="00040B78"/>
    <w:rsid w:val="00042222"/>
    <w:rsid w:val="0004358F"/>
    <w:rsid w:val="00043772"/>
    <w:rsid w:val="00044503"/>
    <w:rsid w:val="000445A7"/>
    <w:rsid w:val="00045461"/>
    <w:rsid w:val="00045A86"/>
    <w:rsid w:val="00047114"/>
    <w:rsid w:val="00047852"/>
    <w:rsid w:val="00047943"/>
    <w:rsid w:val="00050487"/>
    <w:rsid w:val="00050C40"/>
    <w:rsid w:val="000516BF"/>
    <w:rsid w:val="00052655"/>
    <w:rsid w:val="00052825"/>
    <w:rsid w:val="000528D7"/>
    <w:rsid w:val="000557B9"/>
    <w:rsid w:val="00055870"/>
    <w:rsid w:val="000570BB"/>
    <w:rsid w:val="00057450"/>
    <w:rsid w:val="0005799B"/>
    <w:rsid w:val="00057F31"/>
    <w:rsid w:val="0006242D"/>
    <w:rsid w:val="00062C76"/>
    <w:rsid w:val="00063E69"/>
    <w:rsid w:val="00064A3E"/>
    <w:rsid w:val="00064FB5"/>
    <w:rsid w:val="00065258"/>
    <w:rsid w:val="000658E0"/>
    <w:rsid w:val="00067B86"/>
    <w:rsid w:val="00067D64"/>
    <w:rsid w:val="00071874"/>
    <w:rsid w:val="00071E8D"/>
    <w:rsid w:val="00072F67"/>
    <w:rsid w:val="00072F91"/>
    <w:rsid w:val="000733D6"/>
    <w:rsid w:val="00073784"/>
    <w:rsid w:val="00077B4D"/>
    <w:rsid w:val="0008072F"/>
    <w:rsid w:val="00080877"/>
    <w:rsid w:val="00080A1C"/>
    <w:rsid w:val="00080B57"/>
    <w:rsid w:val="00082F85"/>
    <w:rsid w:val="00084000"/>
    <w:rsid w:val="000850FE"/>
    <w:rsid w:val="00085267"/>
    <w:rsid w:val="000871EC"/>
    <w:rsid w:val="0008771C"/>
    <w:rsid w:val="00090776"/>
    <w:rsid w:val="00091ABB"/>
    <w:rsid w:val="0009241E"/>
    <w:rsid w:val="00094A9A"/>
    <w:rsid w:val="000956E1"/>
    <w:rsid w:val="00095707"/>
    <w:rsid w:val="00095721"/>
    <w:rsid w:val="00095795"/>
    <w:rsid w:val="00096C55"/>
    <w:rsid w:val="000A11BB"/>
    <w:rsid w:val="000A1418"/>
    <w:rsid w:val="000A2DBC"/>
    <w:rsid w:val="000A3627"/>
    <w:rsid w:val="000A3DC9"/>
    <w:rsid w:val="000A4E80"/>
    <w:rsid w:val="000A53BE"/>
    <w:rsid w:val="000A5FB8"/>
    <w:rsid w:val="000A62D2"/>
    <w:rsid w:val="000A723F"/>
    <w:rsid w:val="000B0533"/>
    <w:rsid w:val="000B1031"/>
    <w:rsid w:val="000B1F6E"/>
    <w:rsid w:val="000B2881"/>
    <w:rsid w:val="000B2ABA"/>
    <w:rsid w:val="000B3BB5"/>
    <w:rsid w:val="000B3DEA"/>
    <w:rsid w:val="000B4073"/>
    <w:rsid w:val="000B46DB"/>
    <w:rsid w:val="000B4E5D"/>
    <w:rsid w:val="000B543C"/>
    <w:rsid w:val="000B5F9B"/>
    <w:rsid w:val="000B62FA"/>
    <w:rsid w:val="000B6348"/>
    <w:rsid w:val="000B64C3"/>
    <w:rsid w:val="000B696D"/>
    <w:rsid w:val="000B7723"/>
    <w:rsid w:val="000C1100"/>
    <w:rsid w:val="000C1581"/>
    <w:rsid w:val="000C1CA3"/>
    <w:rsid w:val="000C1F01"/>
    <w:rsid w:val="000C2583"/>
    <w:rsid w:val="000C2EEA"/>
    <w:rsid w:val="000C57CB"/>
    <w:rsid w:val="000C69E0"/>
    <w:rsid w:val="000C6BE7"/>
    <w:rsid w:val="000C6D00"/>
    <w:rsid w:val="000C73B2"/>
    <w:rsid w:val="000C761A"/>
    <w:rsid w:val="000D0351"/>
    <w:rsid w:val="000D1003"/>
    <w:rsid w:val="000D14DD"/>
    <w:rsid w:val="000D2BFB"/>
    <w:rsid w:val="000D3465"/>
    <w:rsid w:val="000D3708"/>
    <w:rsid w:val="000D3885"/>
    <w:rsid w:val="000D3D61"/>
    <w:rsid w:val="000D4CCB"/>
    <w:rsid w:val="000D5C8D"/>
    <w:rsid w:val="000D6A1C"/>
    <w:rsid w:val="000D73C0"/>
    <w:rsid w:val="000E04C7"/>
    <w:rsid w:val="000E1B89"/>
    <w:rsid w:val="000E2142"/>
    <w:rsid w:val="000E235D"/>
    <w:rsid w:val="000E23BE"/>
    <w:rsid w:val="000E422B"/>
    <w:rsid w:val="000E778E"/>
    <w:rsid w:val="000F0695"/>
    <w:rsid w:val="000F17FA"/>
    <w:rsid w:val="000F2ADF"/>
    <w:rsid w:val="000F2CF4"/>
    <w:rsid w:val="000F3C7C"/>
    <w:rsid w:val="000F3E8C"/>
    <w:rsid w:val="000F435C"/>
    <w:rsid w:val="000F4DB5"/>
    <w:rsid w:val="000F5D6F"/>
    <w:rsid w:val="000F5D70"/>
    <w:rsid w:val="000F74DB"/>
    <w:rsid w:val="0010125A"/>
    <w:rsid w:val="00101B1A"/>
    <w:rsid w:val="0010379B"/>
    <w:rsid w:val="001038E0"/>
    <w:rsid w:val="00103D79"/>
    <w:rsid w:val="00104564"/>
    <w:rsid w:val="00105432"/>
    <w:rsid w:val="00106685"/>
    <w:rsid w:val="001105BF"/>
    <w:rsid w:val="0011285E"/>
    <w:rsid w:val="00113039"/>
    <w:rsid w:val="00113556"/>
    <w:rsid w:val="0011468B"/>
    <w:rsid w:val="00115007"/>
    <w:rsid w:val="00116410"/>
    <w:rsid w:val="00116EF3"/>
    <w:rsid w:val="001175EB"/>
    <w:rsid w:val="001211AD"/>
    <w:rsid w:val="00122D31"/>
    <w:rsid w:val="00123DDD"/>
    <w:rsid w:val="0012425E"/>
    <w:rsid w:val="00124A07"/>
    <w:rsid w:val="0012539E"/>
    <w:rsid w:val="00126CF3"/>
    <w:rsid w:val="00126D0A"/>
    <w:rsid w:val="00127AB6"/>
    <w:rsid w:val="001317DC"/>
    <w:rsid w:val="00131E32"/>
    <w:rsid w:val="0013274D"/>
    <w:rsid w:val="00135B97"/>
    <w:rsid w:val="00135EA1"/>
    <w:rsid w:val="00136D2D"/>
    <w:rsid w:val="0014003D"/>
    <w:rsid w:val="0014107A"/>
    <w:rsid w:val="001411CC"/>
    <w:rsid w:val="00141D2A"/>
    <w:rsid w:val="0014286C"/>
    <w:rsid w:val="00143189"/>
    <w:rsid w:val="00143C50"/>
    <w:rsid w:val="001445CC"/>
    <w:rsid w:val="001453C6"/>
    <w:rsid w:val="001458FD"/>
    <w:rsid w:val="00145D90"/>
    <w:rsid w:val="0014687C"/>
    <w:rsid w:val="00146C8D"/>
    <w:rsid w:val="001473C2"/>
    <w:rsid w:val="00151B90"/>
    <w:rsid w:val="00153ACD"/>
    <w:rsid w:val="00155AD9"/>
    <w:rsid w:val="00155AF7"/>
    <w:rsid w:val="00156951"/>
    <w:rsid w:val="001603F0"/>
    <w:rsid w:val="00160F94"/>
    <w:rsid w:val="00162201"/>
    <w:rsid w:val="00162FC4"/>
    <w:rsid w:val="001639C2"/>
    <w:rsid w:val="001647B5"/>
    <w:rsid w:val="00164850"/>
    <w:rsid w:val="001655AD"/>
    <w:rsid w:val="00165B94"/>
    <w:rsid w:val="00165BAC"/>
    <w:rsid w:val="00165C2A"/>
    <w:rsid w:val="00165F53"/>
    <w:rsid w:val="001673F9"/>
    <w:rsid w:val="001731A4"/>
    <w:rsid w:val="001731D5"/>
    <w:rsid w:val="00173A39"/>
    <w:rsid w:val="00174D4F"/>
    <w:rsid w:val="001753EF"/>
    <w:rsid w:val="00175DAC"/>
    <w:rsid w:val="00176CA4"/>
    <w:rsid w:val="00177711"/>
    <w:rsid w:val="00177B67"/>
    <w:rsid w:val="0018002F"/>
    <w:rsid w:val="00180D4D"/>
    <w:rsid w:val="00181308"/>
    <w:rsid w:val="00181C76"/>
    <w:rsid w:val="00181DF1"/>
    <w:rsid w:val="00182690"/>
    <w:rsid w:val="00182771"/>
    <w:rsid w:val="00185FC0"/>
    <w:rsid w:val="00186021"/>
    <w:rsid w:val="0018686D"/>
    <w:rsid w:val="00186BB7"/>
    <w:rsid w:val="00187633"/>
    <w:rsid w:val="0018777B"/>
    <w:rsid w:val="00187D97"/>
    <w:rsid w:val="00191BA0"/>
    <w:rsid w:val="00192A56"/>
    <w:rsid w:val="00192DBA"/>
    <w:rsid w:val="001936FD"/>
    <w:rsid w:val="00195546"/>
    <w:rsid w:val="0019753C"/>
    <w:rsid w:val="00197C5F"/>
    <w:rsid w:val="001A01C9"/>
    <w:rsid w:val="001A09D7"/>
    <w:rsid w:val="001A3384"/>
    <w:rsid w:val="001A4847"/>
    <w:rsid w:val="001A4F94"/>
    <w:rsid w:val="001A65BF"/>
    <w:rsid w:val="001A6BFE"/>
    <w:rsid w:val="001A71FD"/>
    <w:rsid w:val="001B0182"/>
    <w:rsid w:val="001B0306"/>
    <w:rsid w:val="001B0ABA"/>
    <w:rsid w:val="001B2275"/>
    <w:rsid w:val="001B2B38"/>
    <w:rsid w:val="001B4EA3"/>
    <w:rsid w:val="001C0EEA"/>
    <w:rsid w:val="001C11FD"/>
    <w:rsid w:val="001C1287"/>
    <w:rsid w:val="001C1790"/>
    <w:rsid w:val="001C1C8A"/>
    <w:rsid w:val="001C3F5D"/>
    <w:rsid w:val="001C4041"/>
    <w:rsid w:val="001C5189"/>
    <w:rsid w:val="001C5C69"/>
    <w:rsid w:val="001C644A"/>
    <w:rsid w:val="001C6CC2"/>
    <w:rsid w:val="001C776F"/>
    <w:rsid w:val="001D0D33"/>
    <w:rsid w:val="001D0F19"/>
    <w:rsid w:val="001D1EDD"/>
    <w:rsid w:val="001D3990"/>
    <w:rsid w:val="001D5BE8"/>
    <w:rsid w:val="001D5E69"/>
    <w:rsid w:val="001D6252"/>
    <w:rsid w:val="001D74B3"/>
    <w:rsid w:val="001D7591"/>
    <w:rsid w:val="001D7DC9"/>
    <w:rsid w:val="001E0183"/>
    <w:rsid w:val="001E0932"/>
    <w:rsid w:val="001E0A4F"/>
    <w:rsid w:val="001E0DA9"/>
    <w:rsid w:val="001E23A4"/>
    <w:rsid w:val="001E3C4E"/>
    <w:rsid w:val="001E40BC"/>
    <w:rsid w:val="001E5CA6"/>
    <w:rsid w:val="001E6CB2"/>
    <w:rsid w:val="001E727C"/>
    <w:rsid w:val="001F077C"/>
    <w:rsid w:val="001F298B"/>
    <w:rsid w:val="001F2B20"/>
    <w:rsid w:val="001F2F0D"/>
    <w:rsid w:val="001F3AB8"/>
    <w:rsid w:val="001F3BDB"/>
    <w:rsid w:val="001F3CB3"/>
    <w:rsid w:val="001F4311"/>
    <w:rsid w:val="001F45DC"/>
    <w:rsid w:val="001F475C"/>
    <w:rsid w:val="001F62BD"/>
    <w:rsid w:val="001F72D5"/>
    <w:rsid w:val="001F7B5C"/>
    <w:rsid w:val="00201C11"/>
    <w:rsid w:val="0020264A"/>
    <w:rsid w:val="00202DD0"/>
    <w:rsid w:val="00202FC2"/>
    <w:rsid w:val="00203085"/>
    <w:rsid w:val="00205A09"/>
    <w:rsid w:val="00205B2E"/>
    <w:rsid w:val="00206897"/>
    <w:rsid w:val="0020715E"/>
    <w:rsid w:val="00207831"/>
    <w:rsid w:val="00210218"/>
    <w:rsid w:val="0021028C"/>
    <w:rsid w:val="002103FA"/>
    <w:rsid w:val="00212547"/>
    <w:rsid w:val="00212949"/>
    <w:rsid w:val="00215931"/>
    <w:rsid w:val="0021671F"/>
    <w:rsid w:val="00216CEC"/>
    <w:rsid w:val="00217185"/>
    <w:rsid w:val="00220039"/>
    <w:rsid w:val="002202EE"/>
    <w:rsid w:val="0022282B"/>
    <w:rsid w:val="0022308F"/>
    <w:rsid w:val="002248F1"/>
    <w:rsid w:val="00224D54"/>
    <w:rsid w:val="0022538B"/>
    <w:rsid w:val="0022566D"/>
    <w:rsid w:val="0022651E"/>
    <w:rsid w:val="0022762D"/>
    <w:rsid w:val="00227997"/>
    <w:rsid w:val="00230364"/>
    <w:rsid w:val="00231534"/>
    <w:rsid w:val="00232814"/>
    <w:rsid w:val="00232BC4"/>
    <w:rsid w:val="00233D4B"/>
    <w:rsid w:val="0023453D"/>
    <w:rsid w:val="00234857"/>
    <w:rsid w:val="002348BA"/>
    <w:rsid w:val="00235067"/>
    <w:rsid w:val="0023537E"/>
    <w:rsid w:val="00235529"/>
    <w:rsid w:val="00235C9A"/>
    <w:rsid w:val="00240D55"/>
    <w:rsid w:val="00241761"/>
    <w:rsid w:val="00241C4B"/>
    <w:rsid w:val="002435B6"/>
    <w:rsid w:val="00243912"/>
    <w:rsid w:val="00244746"/>
    <w:rsid w:val="00244EE0"/>
    <w:rsid w:val="00244FE0"/>
    <w:rsid w:val="00245FE2"/>
    <w:rsid w:val="00246159"/>
    <w:rsid w:val="00246882"/>
    <w:rsid w:val="00246DD9"/>
    <w:rsid w:val="00247A9B"/>
    <w:rsid w:val="002517E8"/>
    <w:rsid w:val="00252007"/>
    <w:rsid w:val="00252104"/>
    <w:rsid w:val="002528D5"/>
    <w:rsid w:val="00252B92"/>
    <w:rsid w:val="0025404E"/>
    <w:rsid w:val="0025514F"/>
    <w:rsid w:val="00255850"/>
    <w:rsid w:val="002560B0"/>
    <w:rsid w:val="0025648E"/>
    <w:rsid w:val="002570F3"/>
    <w:rsid w:val="002578DD"/>
    <w:rsid w:val="0026017C"/>
    <w:rsid w:val="002606B3"/>
    <w:rsid w:val="00260C17"/>
    <w:rsid w:val="0026160C"/>
    <w:rsid w:val="0026194E"/>
    <w:rsid w:val="002638F5"/>
    <w:rsid w:val="00264C2E"/>
    <w:rsid w:val="00266F1E"/>
    <w:rsid w:val="0027072D"/>
    <w:rsid w:val="002716A1"/>
    <w:rsid w:val="0027214F"/>
    <w:rsid w:val="00273C3B"/>
    <w:rsid w:val="002743CF"/>
    <w:rsid w:val="00275284"/>
    <w:rsid w:val="00275588"/>
    <w:rsid w:val="00276970"/>
    <w:rsid w:val="002801FA"/>
    <w:rsid w:val="00280F2C"/>
    <w:rsid w:val="00282480"/>
    <w:rsid w:val="00283BAF"/>
    <w:rsid w:val="00283C1E"/>
    <w:rsid w:val="002845CE"/>
    <w:rsid w:val="00285472"/>
    <w:rsid w:val="00287110"/>
    <w:rsid w:val="002907FD"/>
    <w:rsid w:val="00291BD5"/>
    <w:rsid w:val="00292710"/>
    <w:rsid w:val="00292E8D"/>
    <w:rsid w:val="00293346"/>
    <w:rsid w:val="0029375A"/>
    <w:rsid w:val="00293FB5"/>
    <w:rsid w:val="002974D4"/>
    <w:rsid w:val="00297A00"/>
    <w:rsid w:val="002A223F"/>
    <w:rsid w:val="002A3694"/>
    <w:rsid w:val="002A4268"/>
    <w:rsid w:val="002A549A"/>
    <w:rsid w:val="002B094C"/>
    <w:rsid w:val="002B1B8D"/>
    <w:rsid w:val="002B2528"/>
    <w:rsid w:val="002B2CB3"/>
    <w:rsid w:val="002B2E76"/>
    <w:rsid w:val="002B4153"/>
    <w:rsid w:val="002B5A21"/>
    <w:rsid w:val="002B5FBC"/>
    <w:rsid w:val="002B6C7F"/>
    <w:rsid w:val="002C0ADA"/>
    <w:rsid w:val="002C143E"/>
    <w:rsid w:val="002C1795"/>
    <w:rsid w:val="002C3504"/>
    <w:rsid w:val="002C3CEF"/>
    <w:rsid w:val="002C4193"/>
    <w:rsid w:val="002C4949"/>
    <w:rsid w:val="002C4BA7"/>
    <w:rsid w:val="002C5815"/>
    <w:rsid w:val="002C62A7"/>
    <w:rsid w:val="002C7CA2"/>
    <w:rsid w:val="002D1F31"/>
    <w:rsid w:val="002D2B5E"/>
    <w:rsid w:val="002D308A"/>
    <w:rsid w:val="002D32CB"/>
    <w:rsid w:val="002D6A0D"/>
    <w:rsid w:val="002D6C16"/>
    <w:rsid w:val="002D6C5E"/>
    <w:rsid w:val="002D7997"/>
    <w:rsid w:val="002D7C2D"/>
    <w:rsid w:val="002E002C"/>
    <w:rsid w:val="002E07F3"/>
    <w:rsid w:val="002E0BEF"/>
    <w:rsid w:val="002E0D3F"/>
    <w:rsid w:val="002E356E"/>
    <w:rsid w:val="002E51EC"/>
    <w:rsid w:val="002E65FC"/>
    <w:rsid w:val="002E6D39"/>
    <w:rsid w:val="002F0D0D"/>
    <w:rsid w:val="002F2430"/>
    <w:rsid w:val="002F39F1"/>
    <w:rsid w:val="002F3DFE"/>
    <w:rsid w:val="002F4AFA"/>
    <w:rsid w:val="002F5DE6"/>
    <w:rsid w:val="002F75D4"/>
    <w:rsid w:val="00301085"/>
    <w:rsid w:val="00302A23"/>
    <w:rsid w:val="003037F9"/>
    <w:rsid w:val="00306C49"/>
    <w:rsid w:val="00307DA7"/>
    <w:rsid w:val="00310C64"/>
    <w:rsid w:val="003116CD"/>
    <w:rsid w:val="00311756"/>
    <w:rsid w:val="0031229D"/>
    <w:rsid w:val="00312B01"/>
    <w:rsid w:val="003133D8"/>
    <w:rsid w:val="00313D5A"/>
    <w:rsid w:val="00313E66"/>
    <w:rsid w:val="00314400"/>
    <w:rsid w:val="003154E1"/>
    <w:rsid w:val="00316023"/>
    <w:rsid w:val="003161A0"/>
    <w:rsid w:val="00316B36"/>
    <w:rsid w:val="00317707"/>
    <w:rsid w:val="00320EC0"/>
    <w:rsid w:val="00320F68"/>
    <w:rsid w:val="003227C2"/>
    <w:rsid w:val="00322FBB"/>
    <w:rsid w:val="00323136"/>
    <w:rsid w:val="0032363C"/>
    <w:rsid w:val="0032731A"/>
    <w:rsid w:val="00327B59"/>
    <w:rsid w:val="00327FBA"/>
    <w:rsid w:val="00331311"/>
    <w:rsid w:val="00332A04"/>
    <w:rsid w:val="003342AD"/>
    <w:rsid w:val="00334896"/>
    <w:rsid w:val="003358C9"/>
    <w:rsid w:val="00335D9D"/>
    <w:rsid w:val="00336B6B"/>
    <w:rsid w:val="00337EE4"/>
    <w:rsid w:val="00340E15"/>
    <w:rsid w:val="00341904"/>
    <w:rsid w:val="00341C02"/>
    <w:rsid w:val="00343E1A"/>
    <w:rsid w:val="00343EE9"/>
    <w:rsid w:val="0034424E"/>
    <w:rsid w:val="00344346"/>
    <w:rsid w:val="0034532C"/>
    <w:rsid w:val="00345859"/>
    <w:rsid w:val="00345962"/>
    <w:rsid w:val="00345CA7"/>
    <w:rsid w:val="003462E6"/>
    <w:rsid w:val="003503C4"/>
    <w:rsid w:val="00350535"/>
    <w:rsid w:val="0035053F"/>
    <w:rsid w:val="00353011"/>
    <w:rsid w:val="0035334F"/>
    <w:rsid w:val="00353789"/>
    <w:rsid w:val="00354A73"/>
    <w:rsid w:val="00355253"/>
    <w:rsid w:val="00355476"/>
    <w:rsid w:val="00355D22"/>
    <w:rsid w:val="003569AE"/>
    <w:rsid w:val="003611B0"/>
    <w:rsid w:val="00362037"/>
    <w:rsid w:val="00362CB0"/>
    <w:rsid w:val="003631C3"/>
    <w:rsid w:val="0036338E"/>
    <w:rsid w:val="003653EE"/>
    <w:rsid w:val="003656E3"/>
    <w:rsid w:val="00365744"/>
    <w:rsid w:val="00367163"/>
    <w:rsid w:val="00367BA9"/>
    <w:rsid w:val="00370080"/>
    <w:rsid w:val="003709EA"/>
    <w:rsid w:val="00371B23"/>
    <w:rsid w:val="003723D8"/>
    <w:rsid w:val="00373199"/>
    <w:rsid w:val="003732FF"/>
    <w:rsid w:val="00373EE0"/>
    <w:rsid w:val="00374C36"/>
    <w:rsid w:val="003766F5"/>
    <w:rsid w:val="00381ADF"/>
    <w:rsid w:val="00381C9F"/>
    <w:rsid w:val="00383BE0"/>
    <w:rsid w:val="00384467"/>
    <w:rsid w:val="00384DA6"/>
    <w:rsid w:val="00385049"/>
    <w:rsid w:val="003855E7"/>
    <w:rsid w:val="00385FEF"/>
    <w:rsid w:val="00387880"/>
    <w:rsid w:val="00390662"/>
    <w:rsid w:val="003910A2"/>
    <w:rsid w:val="00391514"/>
    <w:rsid w:val="00391B3F"/>
    <w:rsid w:val="00391B6F"/>
    <w:rsid w:val="0039343C"/>
    <w:rsid w:val="00393712"/>
    <w:rsid w:val="003939F7"/>
    <w:rsid w:val="00393A03"/>
    <w:rsid w:val="00393FFB"/>
    <w:rsid w:val="0039415E"/>
    <w:rsid w:val="0039428F"/>
    <w:rsid w:val="003953C0"/>
    <w:rsid w:val="00396B65"/>
    <w:rsid w:val="003972BA"/>
    <w:rsid w:val="003A0B26"/>
    <w:rsid w:val="003A0F96"/>
    <w:rsid w:val="003A0FB0"/>
    <w:rsid w:val="003A483D"/>
    <w:rsid w:val="003A59C1"/>
    <w:rsid w:val="003A65C1"/>
    <w:rsid w:val="003A7111"/>
    <w:rsid w:val="003A7A97"/>
    <w:rsid w:val="003B0A65"/>
    <w:rsid w:val="003B0F5E"/>
    <w:rsid w:val="003B1A65"/>
    <w:rsid w:val="003B1C8A"/>
    <w:rsid w:val="003B34EC"/>
    <w:rsid w:val="003B557F"/>
    <w:rsid w:val="003B5EC2"/>
    <w:rsid w:val="003B680D"/>
    <w:rsid w:val="003C1EBA"/>
    <w:rsid w:val="003C22C0"/>
    <w:rsid w:val="003C23E1"/>
    <w:rsid w:val="003C2D73"/>
    <w:rsid w:val="003C4CEB"/>
    <w:rsid w:val="003C6102"/>
    <w:rsid w:val="003C7F22"/>
    <w:rsid w:val="003D042A"/>
    <w:rsid w:val="003D06F5"/>
    <w:rsid w:val="003D16A0"/>
    <w:rsid w:val="003D4182"/>
    <w:rsid w:val="003D5B99"/>
    <w:rsid w:val="003D5DF6"/>
    <w:rsid w:val="003D651C"/>
    <w:rsid w:val="003D6846"/>
    <w:rsid w:val="003D6E15"/>
    <w:rsid w:val="003E2E5B"/>
    <w:rsid w:val="003E38EA"/>
    <w:rsid w:val="003E5A8E"/>
    <w:rsid w:val="003E6A75"/>
    <w:rsid w:val="003E7F2D"/>
    <w:rsid w:val="003F038F"/>
    <w:rsid w:val="003F0B31"/>
    <w:rsid w:val="003F137B"/>
    <w:rsid w:val="003F151D"/>
    <w:rsid w:val="003F4CDF"/>
    <w:rsid w:val="003F5280"/>
    <w:rsid w:val="003F5AEF"/>
    <w:rsid w:val="003F5BE0"/>
    <w:rsid w:val="003F6A2C"/>
    <w:rsid w:val="00401DF3"/>
    <w:rsid w:val="00402950"/>
    <w:rsid w:val="00402A88"/>
    <w:rsid w:val="004031D0"/>
    <w:rsid w:val="00403BD2"/>
    <w:rsid w:val="00404BF8"/>
    <w:rsid w:val="00406787"/>
    <w:rsid w:val="00410890"/>
    <w:rsid w:val="00411071"/>
    <w:rsid w:val="00413055"/>
    <w:rsid w:val="00413918"/>
    <w:rsid w:val="00413DE2"/>
    <w:rsid w:val="00414144"/>
    <w:rsid w:val="004145F1"/>
    <w:rsid w:val="00415281"/>
    <w:rsid w:val="00415371"/>
    <w:rsid w:val="00416370"/>
    <w:rsid w:val="00416A15"/>
    <w:rsid w:val="00420BC3"/>
    <w:rsid w:val="00422F13"/>
    <w:rsid w:val="00423619"/>
    <w:rsid w:val="00423CFD"/>
    <w:rsid w:val="00424561"/>
    <w:rsid w:val="00424AB4"/>
    <w:rsid w:val="00424CF7"/>
    <w:rsid w:val="00425AB1"/>
    <w:rsid w:val="004273E9"/>
    <w:rsid w:val="004302C6"/>
    <w:rsid w:val="004307CF"/>
    <w:rsid w:val="00430801"/>
    <w:rsid w:val="0043216F"/>
    <w:rsid w:val="0043276B"/>
    <w:rsid w:val="00433126"/>
    <w:rsid w:val="0043383D"/>
    <w:rsid w:val="00436D7E"/>
    <w:rsid w:val="004401DF"/>
    <w:rsid w:val="004442E1"/>
    <w:rsid w:val="00444F73"/>
    <w:rsid w:val="0044512D"/>
    <w:rsid w:val="0044535F"/>
    <w:rsid w:val="004453F2"/>
    <w:rsid w:val="00445C41"/>
    <w:rsid w:val="004460CB"/>
    <w:rsid w:val="00450011"/>
    <w:rsid w:val="00450681"/>
    <w:rsid w:val="00451146"/>
    <w:rsid w:val="00451A46"/>
    <w:rsid w:val="00452112"/>
    <w:rsid w:val="00452A6A"/>
    <w:rsid w:val="004539AC"/>
    <w:rsid w:val="00453A8E"/>
    <w:rsid w:val="00454369"/>
    <w:rsid w:val="004556E4"/>
    <w:rsid w:val="00456070"/>
    <w:rsid w:val="004568EF"/>
    <w:rsid w:val="00456B5A"/>
    <w:rsid w:val="00456BBC"/>
    <w:rsid w:val="00457522"/>
    <w:rsid w:val="004577E8"/>
    <w:rsid w:val="00457AE7"/>
    <w:rsid w:val="00457EC6"/>
    <w:rsid w:val="00460555"/>
    <w:rsid w:val="00460E20"/>
    <w:rsid w:val="004613C4"/>
    <w:rsid w:val="00461BB3"/>
    <w:rsid w:val="00461BE1"/>
    <w:rsid w:val="004626DB"/>
    <w:rsid w:val="00462B96"/>
    <w:rsid w:val="0046478E"/>
    <w:rsid w:val="004651A7"/>
    <w:rsid w:val="004654B5"/>
    <w:rsid w:val="0046620E"/>
    <w:rsid w:val="0046695C"/>
    <w:rsid w:val="00467741"/>
    <w:rsid w:val="00471B9D"/>
    <w:rsid w:val="00471F86"/>
    <w:rsid w:val="00474610"/>
    <w:rsid w:val="004755F2"/>
    <w:rsid w:val="00475936"/>
    <w:rsid w:val="00476217"/>
    <w:rsid w:val="00476D47"/>
    <w:rsid w:val="00477554"/>
    <w:rsid w:val="00481C26"/>
    <w:rsid w:val="00481F52"/>
    <w:rsid w:val="00482015"/>
    <w:rsid w:val="004834BF"/>
    <w:rsid w:val="0048362F"/>
    <w:rsid w:val="004853B7"/>
    <w:rsid w:val="00485434"/>
    <w:rsid w:val="0048627B"/>
    <w:rsid w:val="00486A1D"/>
    <w:rsid w:val="00486A32"/>
    <w:rsid w:val="004871C7"/>
    <w:rsid w:val="004877AC"/>
    <w:rsid w:val="004907CC"/>
    <w:rsid w:val="004908CC"/>
    <w:rsid w:val="00490921"/>
    <w:rsid w:val="00490DA7"/>
    <w:rsid w:val="004916FA"/>
    <w:rsid w:val="00491964"/>
    <w:rsid w:val="00491B6B"/>
    <w:rsid w:val="004922A6"/>
    <w:rsid w:val="004923B8"/>
    <w:rsid w:val="00492580"/>
    <w:rsid w:val="004925C5"/>
    <w:rsid w:val="00493867"/>
    <w:rsid w:val="004938A9"/>
    <w:rsid w:val="00493A90"/>
    <w:rsid w:val="0049456A"/>
    <w:rsid w:val="00494D0B"/>
    <w:rsid w:val="00494E7E"/>
    <w:rsid w:val="004951FC"/>
    <w:rsid w:val="00496691"/>
    <w:rsid w:val="0049715C"/>
    <w:rsid w:val="00497FB9"/>
    <w:rsid w:val="004A1AD3"/>
    <w:rsid w:val="004A30E8"/>
    <w:rsid w:val="004A351B"/>
    <w:rsid w:val="004A4433"/>
    <w:rsid w:val="004A466F"/>
    <w:rsid w:val="004A4CD3"/>
    <w:rsid w:val="004A580D"/>
    <w:rsid w:val="004A5C25"/>
    <w:rsid w:val="004A6099"/>
    <w:rsid w:val="004B0BB9"/>
    <w:rsid w:val="004B1EA0"/>
    <w:rsid w:val="004B29C0"/>
    <w:rsid w:val="004B4191"/>
    <w:rsid w:val="004B51A7"/>
    <w:rsid w:val="004B53FC"/>
    <w:rsid w:val="004B555C"/>
    <w:rsid w:val="004B5B41"/>
    <w:rsid w:val="004B5DA5"/>
    <w:rsid w:val="004B6CC5"/>
    <w:rsid w:val="004B6CF5"/>
    <w:rsid w:val="004B7CD0"/>
    <w:rsid w:val="004C01DC"/>
    <w:rsid w:val="004C0C5D"/>
    <w:rsid w:val="004C0C91"/>
    <w:rsid w:val="004C1D0E"/>
    <w:rsid w:val="004C1E31"/>
    <w:rsid w:val="004C2CFC"/>
    <w:rsid w:val="004C3852"/>
    <w:rsid w:val="004C3857"/>
    <w:rsid w:val="004C594F"/>
    <w:rsid w:val="004C5FFF"/>
    <w:rsid w:val="004C677A"/>
    <w:rsid w:val="004C6CBE"/>
    <w:rsid w:val="004C6FC2"/>
    <w:rsid w:val="004C7751"/>
    <w:rsid w:val="004C7983"/>
    <w:rsid w:val="004C7BF5"/>
    <w:rsid w:val="004D38B9"/>
    <w:rsid w:val="004D3F45"/>
    <w:rsid w:val="004D7243"/>
    <w:rsid w:val="004D7428"/>
    <w:rsid w:val="004D7A31"/>
    <w:rsid w:val="004D7E2D"/>
    <w:rsid w:val="004D7EF0"/>
    <w:rsid w:val="004E0885"/>
    <w:rsid w:val="004E1227"/>
    <w:rsid w:val="004E12BF"/>
    <w:rsid w:val="004E15E6"/>
    <w:rsid w:val="004E1678"/>
    <w:rsid w:val="004E23BF"/>
    <w:rsid w:val="004E362E"/>
    <w:rsid w:val="004E4773"/>
    <w:rsid w:val="004E4A8A"/>
    <w:rsid w:val="004E52C8"/>
    <w:rsid w:val="004E6A1B"/>
    <w:rsid w:val="004E7B26"/>
    <w:rsid w:val="004E7BD7"/>
    <w:rsid w:val="004E7CCC"/>
    <w:rsid w:val="004E7DC8"/>
    <w:rsid w:val="004F22EB"/>
    <w:rsid w:val="004F38A3"/>
    <w:rsid w:val="004F4926"/>
    <w:rsid w:val="004F741C"/>
    <w:rsid w:val="005011B1"/>
    <w:rsid w:val="0050140E"/>
    <w:rsid w:val="00501E6E"/>
    <w:rsid w:val="00502ADB"/>
    <w:rsid w:val="005041D9"/>
    <w:rsid w:val="00504CB5"/>
    <w:rsid w:val="00504EA4"/>
    <w:rsid w:val="00504F17"/>
    <w:rsid w:val="00505532"/>
    <w:rsid w:val="0050680D"/>
    <w:rsid w:val="0050693C"/>
    <w:rsid w:val="00510553"/>
    <w:rsid w:val="005123D6"/>
    <w:rsid w:val="0051440C"/>
    <w:rsid w:val="005144A7"/>
    <w:rsid w:val="005148F6"/>
    <w:rsid w:val="00514963"/>
    <w:rsid w:val="0051502E"/>
    <w:rsid w:val="0051533D"/>
    <w:rsid w:val="0051644E"/>
    <w:rsid w:val="005164DB"/>
    <w:rsid w:val="00516B44"/>
    <w:rsid w:val="00517C84"/>
    <w:rsid w:val="00520186"/>
    <w:rsid w:val="0052089E"/>
    <w:rsid w:val="00521109"/>
    <w:rsid w:val="005215A6"/>
    <w:rsid w:val="005227E4"/>
    <w:rsid w:val="00522EE1"/>
    <w:rsid w:val="0052334F"/>
    <w:rsid w:val="00523FB2"/>
    <w:rsid w:val="00524B78"/>
    <w:rsid w:val="005254C9"/>
    <w:rsid w:val="00525FDC"/>
    <w:rsid w:val="005269AB"/>
    <w:rsid w:val="00527B29"/>
    <w:rsid w:val="005329CB"/>
    <w:rsid w:val="0053333F"/>
    <w:rsid w:val="00534495"/>
    <w:rsid w:val="0053535F"/>
    <w:rsid w:val="005371E1"/>
    <w:rsid w:val="005375D0"/>
    <w:rsid w:val="00537B91"/>
    <w:rsid w:val="00537E4E"/>
    <w:rsid w:val="00542F26"/>
    <w:rsid w:val="00542F9C"/>
    <w:rsid w:val="00543DB3"/>
    <w:rsid w:val="005456AA"/>
    <w:rsid w:val="00546E4B"/>
    <w:rsid w:val="0054737E"/>
    <w:rsid w:val="0055177E"/>
    <w:rsid w:val="00552BD0"/>
    <w:rsid w:val="00552F2C"/>
    <w:rsid w:val="00553EF9"/>
    <w:rsid w:val="0055498E"/>
    <w:rsid w:val="00555105"/>
    <w:rsid w:val="005559FA"/>
    <w:rsid w:val="00555F62"/>
    <w:rsid w:val="005578BA"/>
    <w:rsid w:val="005578C5"/>
    <w:rsid w:val="0056146A"/>
    <w:rsid w:val="00562FAF"/>
    <w:rsid w:val="00563909"/>
    <w:rsid w:val="00563B62"/>
    <w:rsid w:val="0056561C"/>
    <w:rsid w:val="00565856"/>
    <w:rsid w:val="005658D0"/>
    <w:rsid w:val="00566935"/>
    <w:rsid w:val="00566E07"/>
    <w:rsid w:val="0056716F"/>
    <w:rsid w:val="00567178"/>
    <w:rsid w:val="00567A1E"/>
    <w:rsid w:val="0057059F"/>
    <w:rsid w:val="00570C0C"/>
    <w:rsid w:val="00571C65"/>
    <w:rsid w:val="00572C4B"/>
    <w:rsid w:val="00572D37"/>
    <w:rsid w:val="0057330E"/>
    <w:rsid w:val="0057351E"/>
    <w:rsid w:val="00573CD5"/>
    <w:rsid w:val="00573ED0"/>
    <w:rsid w:val="00574589"/>
    <w:rsid w:val="00575D11"/>
    <w:rsid w:val="00575F8E"/>
    <w:rsid w:val="005766CA"/>
    <w:rsid w:val="0058017E"/>
    <w:rsid w:val="0058053A"/>
    <w:rsid w:val="005814D6"/>
    <w:rsid w:val="0058151C"/>
    <w:rsid w:val="00581F49"/>
    <w:rsid w:val="00582EA3"/>
    <w:rsid w:val="005830BF"/>
    <w:rsid w:val="005831DD"/>
    <w:rsid w:val="0058636A"/>
    <w:rsid w:val="00587182"/>
    <w:rsid w:val="00587EEF"/>
    <w:rsid w:val="0059045A"/>
    <w:rsid w:val="00591189"/>
    <w:rsid w:val="0059328E"/>
    <w:rsid w:val="00594C53"/>
    <w:rsid w:val="005959CD"/>
    <w:rsid w:val="00595B6D"/>
    <w:rsid w:val="005968CA"/>
    <w:rsid w:val="005A3E38"/>
    <w:rsid w:val="005A4D1F"/>
    <w:rsid w:val="005A4D95"/>
    <w:rsid w:val="005A5851"/>
    <w:rsid w:val="005A6307"/>
    <w:rsid w:val="005A674E"/>
    <w:rsid w:val="005A70C1"/>
    <w:rsid w:val="005A7EE6"/>
    <w:rsid w:val="005B04D1"/>
    <w:rsid w:val="005B0762"/>
    <w:rsid w:val="005B13C0"/>
    <w:rsid w:val="005B2116"/>
    <w:rsid w:val="005B2428"/>
    <w:rsid w:val="005B2558"/>
    <w:rsid w:val="005B42B4"/>
    <w:rsid w:val="005B52E1"/>
    <w:rsid w:val="005B57D9"/>
    <w:rsid w:val="005B5989"/>
    <w:rsid w:val="005B6BBC"/>
    <w:rsid w:val="005B71D1"/>
    <w:rsid w:val="005C04A6"/>
    <w:rsid w:val="005C1B9C"/>
    <w:rsid w:val="005C2600"/>
    <w:rsid w:val="005C48F6"/>
    <w:rsid w:val="005C6BC5"/>
    <w:rsid w:val="005C7D51"/>
    <w:rsid w:val="005D142B"/>
    <w:rsid w:val="005D1B57"/>
    <w:rsid w:val="005D2CE3"/>
    <w:rsid w:val="005D30EE"/>
    <w:rsid w:val="005D40DE"/>
    <w:rsid w:val="005D4DF7"/>
    <w:rsid w:val="005D6BA8"/>
    <w:rsid w:val="005D7684"/>
    <w:rsid w:val="005D7ADB"/>
    <w:rsid w:val="005D7E7D"/>
    <w:rsid w:val="005E03B1"/>
    <w:rsid w:val="005E1780"/>
    <w:rsid w:val="005E204E"/>
    <w:rsid w:val="005E37EF"/>
    <w:rsid w:val="005E3BA7"/>
    <w:rsid w:val="005E4700"/>
    <w:rsid w:val="005E53BF"/>
    <w:rsid w:val="005E58CB"/>
    <w:rsid w:val="005E7C26"/>
    <w:rsid w:val="005F0D24"/>
    <w:rsid w:val="005F0EF4"/>
    <w:rsid w:val="005F1365"/>
    <w:rsid w:val="005F1A42"/>
    <w:rsid w:val="005F23DF"/>
    <w:rsid w:val="005F2D87"/>
    <w:rsid w:val="005F2DF1"/>
    <w:rsid w:val="005F2F82"/>
    <w:rsid w:val="005F3973"/>
    <w:rsid w:val="005F3D38"/>
    <w:rsid w:val="005F4FAB"/>
    <w:rsid w:val="005F6945"/>
    <w:rsid w:val="005F792B"/>
    <w:rsid w:val="00600158"/>
    <w:rsid w:val="0060121B"/>
    <w:rsid w:val="00601797"/>
    <w:rsid w:val="006017F8"/>
    <w:rsid w:val="00601B00"/>
    <w:rsid w:val="0060328F"/>
    <w:rsid w:val="00603651"/>
    <w:rsid w:val="00603F40"/>
    <w:rsid w:val="00605150"/>
    <w:rsid w:val="00606852"/>
    <w:rsid w:val="00607887"/>
    <w:rsid w:val="006079E6"/>
    <w:rsid w:val="00610385"/>
    <w:rsid w:val="00612619"/>
    <w:rsid w:val="00612FBF"/>
    <w:rsid w:val="006131F9"/>
    <w:rsid w:val="00615E28"/>
    <w:rsid w:val="00616253"/>
    <w:rsid w:val="00616B22"/>
    <w:rsid w:val="00616F84"/>
    <w:rsid w:val="00616FC6"/>
    <w:rsid w:val="00621087"/>
    <w:rsid w:val="006218A1"/>
    <w:rsid w:val="0062277A"/>
    <w:rsid w:val="00622DD0"/>
    <w:rsid w:val="0062308F"/>
    <w:rsid w:val="00623957"/>
    <w:rsid w:val="00623E52"/>
    <w:rsid w:val="0062459E"/>
    <w:rsid w:val="006252B4"/>
    <w:rsid w:val="00626E0C"/>
    <w:rsid w:val="00627549"/>
    <w:rsid w:val="00633B62"/>
    <w:rsid w:val="00633BE8"/>
    <w:rsid w:val="00634EDF"/>
    <w:rsid w:val="00635348"/>
    <w:rsid w:val="00636A43"/>
    <w:rsid w:val="00636C81"/>
    <w:rsid w:val="00637694"/>
    <w:rsid w:val="00640F91"/>
    <w:rsid w:val="00641023"/>
    <w:rsid w:val="00643113"/>
    <w:rsid w:val="00643216"/>
    <w:rsid w:val="0064328A"/>
    <w:rsid w:val="006437C4"/>
    <w:rsid w:val="006439ED"/>
    <w:rsid w:val="00643F53"/>
    <w:rsid w:val="00645486"/>
    <w:rsid w:val="00646455"/>
    <w:rsid w:val="00647CDE"/>
    <w:rsid w:val="006508AB"/>
    <w:rsid w:val="0065152B"/>
    <w:rsid w:val="006521F9"/>
    <w:rsid w:val="00652FF4"/>
    <w:rsid w:val="0065327A"/>
    <w:rsid w:val="006555F1"/>
    <w:rsid w:val="0065789A"/>
    <w:rsid w:val="00657C63"/>
    <w:rsid w:val="00657CE9"/>
    <w:rsid w:val="00657D45"/>
    <w:rsid w:val="006603E3"/>
    <w:rsid w:val="006605B2"/>
    <w:rsid w:val="0066099A"/>
    <w:rsid w:val="006627F0"/>
    <w:rsid w:val="00662BCB"/>
    <w:rsid w:val="00662ED8"/>
    <w:rsid w:val="00662F18"/>
    <w:rsid w:val="00664441"/>
    <w:rsid w:val="006645BF"/>
    <w:rsid w:val="0066467E"/>
    <w:rsid w:val="0066500D"/>
    <w:rsid w:val="00665679"/>
    <w:rsid w:val="006678D4"/>
    <w:rsid w:val="0067070B"/>
    <w:rsid w:val="006711A4"/>
    <w:rsid w:val="00671CDF"/>
    <w:rsid w:val="006725D4"/>
    <w:rsid w:val="006725DC"/>
    <w:rsid w:val="00672A00"/>
    <w:rsid w:val="0067404B"/>
    <w:rsid w:val="006741C6"/>
    <w:rsid w:val="0067420D"/>
    <w:rsid w:val="006765B6"/>
    <w:rsid w:val="006767CF"/>
    <w:rsid w:val="0067758D"/>
    <w:rsid w:val="00680BE1"/>
    <w:rsid w:val="00680D8A"/>
    <w:rsid w:val="00680E60"/>
    <w:rsid w:val="006814E7"/>
    <w:rsid w:val="006820BA"/>
    <w:rsid w:val="0068276A"/>
    <w:rsid w:val="00684094"/>
    <w:rsid w:val="00684B0A"/>
    <w:rsid w:val="00685AD7"/>
    <w:rsid w:val="00685D9A"/>
    <w:rsid w:val="006861E5"/>
    <w:rsid w:val="00686BA2"/>
    <w:rsid w:val="00686C4A"/>
    <w:rsid w:val="00690A76"/>
    <w:rsid w:val="00691F97"/>
    <w:rsid w:val="00692E23"/>
    <w:rsid w:val="00692FDC"/>
    <w:rsid w:val="0069464C"/>
    <w:rsid w:val="00694F97"/>
    <w:rsid w:val="00695660"/>
    <w:rsid w:val="00695F11"/>
    <w:rsid w:val="006962C0"/>
    <w:rsid w:val="006A328E"/>
    <w:rsid w:val="006A3A20"/>
    <w:rsid w:val="006A4827"/>
    <w:rsid w:val="006A5186"/>
    <w:rsid w:val="006A5ACA"/>
    <w:rsid w:val="006A6AA8"/>
    <w:rsid w:val="006A7535"/>
    <w:rsid w:val="006A7B89"/>
    <w:rsid w:val="006A7E10"/>
    <w:rsid w:val="006B3FED"/>
    <w:rsid w:val="006B4872"/>
    <w:rsid w:val="006B48D6"/>
    <w:rsid w:val="006B56A0"/>
    <w:rsid w:val="006B63D4"/>
    <w:rsid w:val="006B682D"/>
    <w:rsid w:val="006B7D14"/>
    <w:rsid w:val="006C29D2"/>
    <w:rsid w:val="006C3523"/>
    <w:rsid w:val="006C44E4"/>
    <w:rsid w:val="006C4A89"/>
    <w:rsid w:val="006C4E3E"/>
    <w:rsid w:val="006C60E3"/>
    <w:rsid w:val="006C61E8"/>
    <w:rsid w:val="006C66A7"/>
    <w:rsid w:val="006D047A"/>
    <w:rsid w:val="006D08D2"/>
    <w:rsid w:val="006D149B"/>
    <w:rsid w:val="006D18B5"/>
    <w:rsid w:val="006D1B87"/>
    <w:rsid w:val="006D2A77"/>
    <w:rsid w:val="006D2D7A"/>
    <w:rsid w:val="006D4496"/>
    <w:rsid w:val="006D5874"/>
    <w:rsid w:val="006D64EA"/>
    <w:rsid w:val="006D7021"/>
    <w:rsid w:val="006D70CC"/>
    <w:rsid w:val="006D79F3"/>
    <w:rsid w:val="006D7AEF"/>
    <w:rsid w:val="006E054A"/>
    <w:rsid w:val="006E0E4E"/>
    <w:rsid w:val="006E2471"/>
    <w:rsid w:val="006E3902"/>
    <w:rsid w:val="006E4C76"/>
    <w:rsid w:val="006E4E46"/>
    <w:rsid w:val="006E6524"/>
    <w:rsid w:val="006E75CB"/>
    <w:rsid w:val="006F00F6"/>
    <w:rsid w:val="006F25D9"/>
    <w:rsid w:val="006F2DEA"/>
    <w:rsid w:val="006F3023"/>
    <w:rsid w:val="006F313D"/>
    <w:rsid w:val="006F3376"/>
    <w:rsid w:val="006F35AE"/>
    <w:rsid w:val="006F39A9"/>
    <w:rsid w:val="006F4790"/>
    <w:rsid w:val="006F48AF"/>
    <w:rsid w:val="006F4A88"/>
    <w:rsid w:val="006F73C9"/>
    <w:rsid w:val="006F7406"/>
    <w:rsid w:val="006F741B"/>
    <w:rsid w:val="006F7F6F"/>
    <w:rsid w:val="00700A7B"/>
    <w:rsid w:val="007014E6"/>
    <w:rsid w:val="007017C1"/>
    <w:rsid w:val="00702193"/>
    <w:rsid w:val="00702AE2"/>
    <w:rsid w:val="00704843"/>
    <w:rsid w:val="00707434"/>
    <w:rsid w:val="007077D3"/>
    <w:rsid w:val="00710B2F"/>
    <w:rsid w:val="00710DBD"/>
    <w:rsid w:val="0071209D"/>
    <w:rsid w:val="00712674"/>
    <w:rsid w:val="00712A10"/>
    <w:rsid w:val="00713614"/>
    <w:rsid w:val="00713BF3"/>
    <w:rsid w:val="00713D28"/>
    <w:rsid w:val="007145A3"/>
    <w:rsid w:val="00714AB6"/>
    <w:rsid w:val="0071629A"/>
    <w:rsid w:val="007175A6"/>
    <w:rsid w:val="007206FB"/>
    <w:rsid w:val="00722901"/>
    <w:rsid w:val="00722C3A"/>
    <w:rsid w:val="00723994"/>
    <w:rsid w:val="007249BB"/>
    <w:rsid w:val="00726B98"/>
    <w:rsid w:val="00727D36"/>
    <w:rsid w:val="00731BAA"/>
    <w:rsid w:val="00733480"/>
    <w:rsid w:val="007343B8"/>
    <w:rsid w:val="00735684"/>
    <w:rsid w:val="0073579C"/>
    <w:rsid w:val="0073638D"/>
    <w:rsid w:val="00737F02"/>
    <w:rsid w:val="007410CE"/>
    <w:rsid w:val="007413D9"/>
    <w:rsid w:val="00741999"/>
    <w:rsid w:val="00741AE7"/>
    <w:rsid w:val="0074244D"/>
    <w:rsid w:val="0074264D"/>
    <w:rsid w:val="00743441"/>
    <w:rsid w:val="00744F21"/>
    <w:rsid w:val="00745317"/>
    <w:rsid w:val="0074666D"/>
    <w:rsid w:val="00747215"/>
    <w:rsid w:val="007478AF"/>
    <w:rsid w:val="00747AF1"/>
    <w:rsid w:val="007501F9"/>
    <w:rsid w:val="00750374"/>
    <w:rsid w:val="00750DA6"/>
    <w:rsid w:val="0075121A"/>
    <w:rsid w:val="00751779"/>
    <w:rsid w:val="00751B05"/>
    <w:rsid w:val="007520C5"/>
    <w:rsid w:val="007521B6"/>
    <w:rsid w:val="00752923"/>
    <w:rsid w:val="00753478"/>
    <w:rsid w:val="00753DDC"/>
    <w:rsid w:val="007547A2"/>
    <w:rsid w:val="00754C3F"/>
    <w:rsid w:val="00754EB4"/>
    <w:rsid w:val="0075520B"/>
    <w:rsid w:val="007556E4"/>
    <w:rsid w:val="00755A5E"/>
    <w:rsid w:val="00756E76"/>
    <w:rsid w:val="00757690"/>
    <w:rsid w:val="007602A0"/>
    <w:rsid w:val="00760E18"/>
    <w:rsid w:val="00761141"/>
    <w:rsid w:val="007616CA"/>
    <w:rsid w:val="00762676"/>
    <w:rsid w:val="00762D61"/>
    <w:rsid w:val="00762E87"/>
    <w:rsid w:val="007637B8"/>
    <w:rsid w:val="00763BE1"/>
    <w:rsid w:val="007643A5"/>
    <w:rsid w:val="00764B11"/>
    <w:rsid w:val="007672B7"/>
    <w:rsid w:val="00767D32"/>
    <w:rsid w:val="007702B5"/>
    <w:rsid w:val="0077037F"/>
    <w:rsid w:val="00770487"/>
    <w:rsid w:val="00770CFA"/>
    <w:rsid w:val="00772131"/>
    <w:rsid w:val="00773C99"/>
    <w:rsid w:val="007743C3"/>
    <w:rsid w:val="00775869"/>
    <w:rsid w:val="007759CB"/>
    <w:rsid w:val="00776A64"/>
    <w:rsid w:val="007772F9"/>
    <w:rsid w:val="0078059F"/>
    <w:rsid w:val="0078093D"/>
    <w:rsid w:val="00780AE3"/>
    <w:rsid w:val="00780E45"/>
    <w:rsid w:val="00781AF7"/>
    <w:rsid w:val="007820AC"/>
    <w:rsid w:val="00782A9B"/>
    <w:rsid w:val="007842FE"/>
    <w:rsid w:val="0078506A"/>
    <w:rsid w:val="0078580D"/>
    <w:rsid w:val="007858AF"/>
    <w:rsid w:val="007869A3"/>
    <w:rsid w:val="00786B46"/>
    <w:rsid w:val="00786BB4"/>
    <w:rsid w:val="00786F28"/>
    <w:rsid w:val="00787243"/>
    <w:rsid w:val="00787275"/>
    <w:rsid w:val="0078728F"/>
    <w:rsid w:val="00787BE8"/>
    <w:rsid w:val="007907D5"/>
    <w:rsid w:val="00791142"/>
    <w:rsid w:val="0079257B"/>
    <w:rsid w:val="00793CC7"/>
    <w:rsid w:val="00797052"/>
    <w:rsid w:val="007970B3"/>
    <w:rsid w:val="007975DD"/>
    <w:rsid w:val="007A0375"/>
    <w:rsid w:val="007A0B58"/>
    <w:rsid w:val="007A1B27"/>
    <w:rsid w:val="007A1F4D"/>
    <w:rsid w:val="007A22CF"/>
    <w:rsid w:val="007A24B1"/>
    <w:rsid w:val="007A2933"/>
    <w:rsid w:val="007A2ADC"/>
    <w:rsid w:val="007A39C9"/>
    <w:rsid w:val="007A44E4"/>
    <w:rsid w:val="007A4580"/>
    <w:rsid w:val="007A53CF"/>
    <w:rsid w:val="007A5E75"/>
    <w:rsid w:val="007A65EE"/>
    <w:rsid w:val="007A6855"/>
    <w:rsid w:val="007A7CDA"/>
    <w:rsid w:val="007B0052"/>
    <w:rsid w:val="007B026F"/>
    <w:rsid w:val="007B0305"/>
    <w:rsid w:val="007B0849"/>
    <w:rsid w:val="007B1D2B"/>
    <w:rsid w:val="007B265B"/>
    <w:rsid w:val="007B2B37"/>
    <w:rsid w:val="007B3F58"/>
    <w:rsid w:val="007B4998"/>
    <w:rsid w:val="007B4E48"/>
    <w:rsid w:val="007B595A"/>
    <w:rsid w:val="007B5FDE"/>
    <w:rsid w:val="007C1130"/>
    <w:rsid w:val="007C2018"/>
    <w:rsid w:val="007C2AE1"/>
    <w:rsid w:val="007C2BB4"/>
    <w:rsid w:val="007C2BCD"/>
    <w:rsid w:val="007C4762"/>
    <w:rsid w:val="007C5861"/>
    <w:rsid w:val="007C71CD"/>
    <w:rsid w:val="007C7999"/>
    <w:rsid w:val="007D2844"/>
    <w:rsid w:val="007D2BAC"/>
    <w:rsid w:val="007D5946"/>
    <w:rsid w:val="007D5BF4"/>
    <w:rsid w:val="007D7397"/>
    <w:rsid w:val="007D7633"/>
    <w:rsid w:val="007E03B5"/>
    <w:rsid w:val="007E2B69"/>
    <w:rsid w:val="007E4578"/>
    <w:rsid w:val="007E4C36"/>
    <w:rsid w:val="007E50A9"/>
    <w:rsid w:val="007E630A"/>
    <w:rsid w:val="007E6555"/>
    <w:rsid w:val="007E7555"/>
    <w:rsid w:val="007E7F91"/>
    <w:rsid w:val="007F0314"/>
    <w:rsid w:val="007F2339"/>
    <w:rsid w:val="007F37BA"/>
    <w:rsid w:val="007F420F"/>
    <w:rsid w:val="007F7115"/>
    <w:rsid w:val="007F71D2"/>
    <w:rsid w:val="0080049E"/>
    <w:rsid w:val="008005C7"/>
    <w:rsid w:val="00800E9A"/>
    <w:rsid w:val="008023B5"/>
    <w:rsid w:val="00803E0D"/>
    <w:rsid w:val="008040A1"/>
    <w:rsid w:val="00804439"/>
    <w:rsid w:val="00804627"/>
    <w:rsid w:val="0080515E"/>
    <w:rsid w:val="00805426"/>
    <w:rsid w:val="0080600D"/>
    <w:rsid w:val="008079FC"/>
    <w:rsid w:val="00811A13"/>
    <w:rsid w:val="00812B30"/>
    <w:rsid w:val="008130E1"/>
    <w:rsid w:val="008131D8"/>
    <w:rsid w:val="0081328E"/>
    <w:rsid w:val="00813E7A"/>
    <w:rsid w:val="00815873"/>
    <w:rsid w:val="008159CB"/>
    <w:rsid w:val="00816452"/>
    <w:rsid w:val="00816EF1"/>
    <w:rsid w:val="00817286"/>
    <w:rsid w:val="00817A09"/>
    <w:rsid w:val="00823380"/>
    <w:rsid w:val="00823C8B"/>
    <w:rsid w:val="0082501C"/>
    <w:rsid w:val="008254BE"/>
    <w:rsid w:val="008266D1"/>
    <w:rsid w:val="00826C55"/>
    <w:rsid w:val="008276BC"/>
    <w:rsid w:val="008302C0"/>
    <w:rsid w:val="00830A8F"/>
    <w:rsid w:val="0083226C"/>
    <w:rsid w:val="00833150"/>
    <w:rsid w:val="00833BE4"/>
    <w:rsid w:val="008379ED"/>
    <w:rsid w:val="00837E49"/>
    <w:rsid w:val="0084025C"/>
    <w:rsid w:val="00840E18"/>
    <w:rsid w:val="008423D8"/>
    <w:rsid w:val="00842540"/>
    <w:rsid w:val="00843F04"/>
    <w:rsid w:val="008450EE"/>
    <w:rsid w:val="00846C4E"/>
    <w:rsid w:val="00850751"/>
    <w:rsid w:val="00850B9F"/>
    <w:rsid w:val="008521E5"/>
    <w:rsid w:val="00852A3C"/>
    <w:rsid w:val="00857C6C"/>
    <w:rsid w:val="00860AE6"/>
    <w:rsid w:val="00861AC7"/>
    <w:rsid w:val="00863C53"/>
    <w:rsid w:val="00866672"/>
    <w:rsid w:val="00867289"/>
    <w:rsid w:val="00871315"/>
    <w:rsid w:val="00873FC2"/>
    <w:rsid w:val="00874240"/>
    <w:rsid w:val="00874402"/>
    <w:rsid w:val="00874A91"/>
    <w:rsid w:val="00875864"/>
    <w:rsid w:val="0087663E"/>
    <w:rsid w:val="00877BE0"/>
    <w:rsid w:val="008818AB"/>
    <w:rsid w:val="00881A12"/>
    <w:rsid w:val="00882E25"/>
    <w:rsid w:val="00883792"/>
    <w:rsid w:val="00884D0E"/>
    <w:rsid w:val="008850BB"/>
    <w:rsid w:val="00891B64"/>
    <w:rsid w:val="008930D9"/>
    <w:rsid w:val="0089559D"/>
    <w:rsid w:val="00895764"/>
    <w:rsid w:val="0089615E"/>
    <w:rsid w:val="00896ADE"/>
    <w:rsid w:val="008A0090"/>
    <w:rsid w:val="008A00C4"/>
    <w:rsid w:val="008A0C34"/>
    <w:rsid w:val="008A1188"/>
    <w:rsid w:val="008A17A6"/>
    <w:rsid w:val="008A3609"/>
    <w:rsid w:val="008A4B8D"/>
    <w:rsid w:val="008A543C"/>
    <w:rsid w:val="008A621A"/>
    <w:rsid w:val="008A6DEA"/>
    <w:rsid w:val="008B1566"/>
    <w:rsid w:val="008B2BA6"/>
    <w:rsid w:val="008B3588"/>
    <w:rsid w:val="008B49C8"/>
    <w:rsid w:val="008B55C2"/>
    <w:rsid w:val="008B56B5"/>
    <w:rsid w:val="008B5C13"/>
    <w:rsid w:val="008B6BA9"/>
    <w:rsid w:val="008B6D21"/>
    <w:rsid w:val="008B7750"/>
    <w:rsid w:val="008B7861"/>
    <w:rsid w:val="008B7D7A"/>
    <w:rsid w:val="008C08E4"/>
    <w:rsid w:val="008C1C50"/>
    <w:rsid w:val="008C4BD8"/>
    <w:rsid w:val="008C4F1D"/>
    <w:rsid w:val="008C58D1"/>
    <w:rsid w:val="008C74FB"/>
    <w:rsid w:val="008C7A4A"/>
    <w:rsid w:val="008D0B91"/>
    <w:rsid w:val="008D11F2"/>
    <w:rsid w:val="008D1D3F"/>
    <w:rsid w:val="008D30BC"/>
    <w:rsid w:val="008D351F"/>
    <w:rsid w:val="008D3B9D"/>
    <w:rsid w:val="008D3BCB"/>
    <w:rsid w:val="008D3EA3"/>
    <w:rsid w:val="008D5B25"/>
    <w:rsid w:val="008D6639"/>
    <w:rsid w:val="008D6EB2"/>
    <w:rsid w:val="008D72E6"/>
    <w:rsid w:val="008E101E"/>
    <w:rsid w:val="008E1A62"/>
    <w:rsid w:val="008E2759"/>
    <w:rsid w:val="008E3214"/>
    <w:rsid w:val="008E3ABC"/>
    <w:rsid w:val="008E5DF3"/>
    <w:rsid w:val="008E5EF7"/>
    <w:rsid w:val="008E628D"/>
    <w:rsid w:val="008E7FDA"/>
    <w:rsid w:val="008F165D"/>
    <w:rsid w:val="008F1795"/>
    <w:rsid w:val="008F19D7"/>
    <w:rsid w:val="008F1C9C"/>
    <w:rsid w:val="008F303C"/>
    <w:rsid w:val="008F3A1F"/>
    <w:rsid w:val="008F4275"/>
    <w:rsid w:val="008F4907"/>
    <w:rsid w:val="008F59B1"/>
    <w:rsid w:val="008F5FC9"/>
    <w:rsid w:val="008F6206"/>
    <w:rsid w:val="008F6E85"/>
    <w:rsid w:val="008F7975"/>
    <w:rsid w:val="00900172"/>
    <w:rsid w:val="00900BA2"/>
    <w:rsid w:val="00901124"/>
    <w:rsid w:val="009033D4"/>
    <w:rsid w:val="0090344F"/>
    <w:rsid w:val="00903978"/>
    <w:rsid w:val="00904060"/>
    <w:rsid w:val="009043C8"/>
    <w:rsid w:val="00904CAF"/>
    <w:rsid w:val="0090525A"/>
    <w:rsid w:val="00905705"/>
    <w:rsid w:val="00905843"/>
    <w:rsid w:val="00905DED"/>
    <w:rsid w:val="00906DEC"/>
    <w:rsid w:val="009102A1"/>
    <w:rsid w:val="009103F4"/>
    <w:rsid w:val="00912A45"/>
    <w:rsid w:val="00912C02"/>
    <w:rsid w:val="00912EB6"/>
    <w:rsid w:val="009131E0"/>
    <w:rsid w:val="00913801"/>
    <w:rsid w:val="00914221"/>
    <w:rsid w:val="00914760"/>
    <w:rsid w:val="00914CF1"/>
    <w:rsid w:val="009155D4"/>
    <w:rsid w:val="00915647"/>
    <w:rsid w:val="00916179"/>
    <w:rsid w:val="0091662F"/>
    <w:rsid w:val="0091692E"/>
    <w:rsid w:val="00917362"/>
    <w:rsid w:val="009177C8"/>
    <w:rsid w:val="0092115A"/>
    <w:rsid w:val="009221C7"/>
    <w:rsid w:val="00925EED"/>
    <w:rsid w:val="00925F64"/>
    <w:rsid w:val="009268CC"/>
    <w:rsid w:val="00926EB2"/>
    <w:rsid w:val="0092748E"/>
    <w:rsid w:val="00927676"/>
    <w:rsid w:val="00930FB1"/>
    <w:rsid w:val="009327DA"/>
    <w:rsid w:val="00932F17"/>
    <w:rsid w:val="009337E6"/>
    <w:rsid w:val="00934978"/>
    <w:rsid w:val="00936140"/>
    <w:rsid w:val="00937174"/>
    <w:rsid w:val="00940763"/>
    <w:rsid w:val="0094112E"/>
    <w:rsid w:val="00942BCE"/>
    <w:rsid w:val="009435FB"/>
    <w:rsid w:val="00943B3F"/>
    <w:rsid w:val="00943B98"/>
    <w:rsid w:val="0094486C"/>
    <w:rsid w:val="00947BAE"/>
    <w:rsid w:val="009502C5"/>
    <w:rsid w:val="00950983"/>
    <w:rsid w:val="00950C73"/>
    <w:rsid w:val="00951EA1"/>
    <w:rsid w:val="009523AD"/>
    <w:rsid w:val="009530DE"/>
    <w:rsid w:val="00953A4C"/>
    <w:rsid w:val="009541A0"/>
    <w:rsid w:val="009542F8"/>
    <w:rsid w:val="00955AF1"/>
    <w:rsid w:val="00956134"/>
    <w:rsid w:val="00956DD3"/>
    <w:rsid w:val="00960226"/>
    <w:rsid w:val="00961670"/>
    <w:rsid w:val="00962BCC"/>
    <w:rsid w:val="0096382D"/>
    <w:rsid w:val="00963945"/>
    <w:rsid w:val="0096459A"/>
    <w:rsid w:val="00964752"/>
    <w:rsid w:val="0096545C"/>
    <w:rsid w:val="00967234"/>
    <w:rsid w:val="0096798C"/>
    <w:rsid w:val="00970194"/>
    <w:rsid w:val="009723EF"/>
    <w:rsid w:val="00972B1F"/>
    <w:rsid w:val="00972D3D"/>
    <w:rsid w:val="009736CA"/>
    <w:rsid w:val="00975CBA"/>
    <w:rsid w:val="00976270"/>
    <w:rsid w:val="009768B3"/>
    <w:rsid w:val="009809B3"/>
    <w:rsid w:val="009815E2"/>
    <w:rsid w:val="00982088"/>
    <w:rsid w:val="009828AE"/>
    <w:rsid w:val="00982FD8"/>
    <w:rsid w:val="00983A59"/>
    <w:rsid w:val="00985D88"/>
    <w:rsid w:val="00986991"/>
    <w:rsid w:val="009914D8"/>
    <w:rsid w:val="00991DAC"/>
    <w:rsid w:val="00993E5E"/>
    <w:rsid w:val="009945CA"/>
    <w:rsid w:val="0099540B"/>
    <w:rsid w:val="009954B5"/>
    <w:rsid w:val="00997391"/>
    <w:rsid w:val="009A000A"/>
    <w:rsid w:val="009A0953"/>
    <w:rsid w:val="009A0D98"/>
    <w:rsid w:val="009A1908"/>
    <w:rsid w:val="009A1F89"/>
    <w:rsid w:val="009A330A"/>
    <w:rsid w:val="009A38F9"/>
    <w:rsid w:val="009A4BA3"/>
    <w:rsid w:val="009A5023"/>
    <w:rsid w:val="009A5471"/>
    <w:rsid w:val="009A587E"/>
    <w:rsid w:val="009A5C1E"/>
    <w:rsid w:val="009A626D"/>
    <w:rsid w:val="009B0EEE"/>
    <w:rsid w:val="009B0FC4"/>
    <w:rsid w:val="009B1C17"/>
    <w:rsid w:val="009B2496"/>
    <w:rsid w:val="009B3061"/>
    <w:rsid w:val="009B34F9"/>
    <w:rsid w:val="009B3F2A"/>
    <w:rsid w:val="009B4F23"/>
    <w:rsid w:val="009B5B2A"/>
    <w:rsid w:val="009B762D"/>
    <w:rsid w:val="009C0AFA"/>
    <w:rsid w:val="009C12BF"/>
    <w:rsid w:val="009C2814"/>
    <w:rsid w:val="009C3626"/>
    <w:rsid w:val="009C45B4"/>
    <w:rsid w:val="009C6D27"/>
    <w:rsid w:val="009D00A9"/>
    <w:rsid w:val="009D02AC"/>
    <w:rsid w:val="009D0773"/>
    <w:rsid w:val="009D1EFA"/>
    <w:rsid w:val="009D3230"/>
    <w:rsid w:val="009D4277"/>
    <w:rsid w:val="009D4CCE"/>
    <w:rsid w:val="009D64AC"/>
    <w:rsid w:val="009D6DA3"/>
    <w:rsid w:val="009D6E39"/>
    <w:rsid w:val="009E0296"/>
    <w:rsid w:val="009E1333"/>
    <w:rsid w:val="009E1600"/>
    <w:rsid w:val="009E1EBB"/>
    <w:rsid w:val="009E2E0A"/>
    <w:rsid w:val="009E3F9F"/>
    <w:rsid w:val="009E3FAC"/>
    <w:rsid w:val="009E5248"/>
    <w:rsid w:val="009E56ED"/>
    <w:rsid w:val="009E6528"/>
    <w:rsid w:val="009E7803"/>
    <w:rsid w:val="009F1F5C"/>
    <w:rsid w:val="009F320C"/>
    <w:rsid w:val="009F3A0B"/>
    <w:rsid w:val="009F4B15"/>
    <w:rsid w:val="009F4BA8"/>
    <w:rsid w:val="009F4DDC"/>
    <w:rsid w:val="009F5C79"/>
    <w:rsid w:val="009F766A"/>
    <w:rsid w:val="00A00648"/>
    <w:rsid w:val="00A009CC"/>
    <w:rsid w:val="00A01DBE"/>
    <w:rsid w:val="00A021E5"/>
    <w:rsid w:val="00A03347"/>
    <w:rsid w:val="00A0367A"/>
    <w:rsid w:val="00A03794"/>
    <w:rsid w:val="00A041EE"/>
    <w:rsid w:val="00A047CE"/>
    <w:rsid w:val="00A067FA"/>
    <w:rsid w:val="00A0711F"/>
    <w:rsid w:val="00A07E53"/>
    <w:rsid w:val="00A104A5"/>
    <w:rsid w:val="00A10D51"/>
    <w:rsid w:val="00A110D6"/>
    <w:rsid w:val="00A1244C"/>
    <w:rsid w:val="00A127AA"/>
    <w:rsid w:val="00A12E68"/>
    <w:rsid w:val="00A138CA"/>
    <w:rsid w:val="00A14A9E"/>
    <w:rsid w:val="00A15779"/>
    <w:rsid w:val="00A157CB"/>
    <w:rsid w:val="00A16C4C"/>
    <w:rsid w:val="00A16E6D"/>
    <w:rsid w:val="00A21CD0"/>
    <w:rsid w:val="00A2288F"/>
    <w:rsid w:val="00A242B7"/>
    <w:rsid w:val="00A2454C"/>
    <w:rsid w:val="00A26D5F"/>
    <w:rsid w:val="00A27B6A"/>
    <w:rsid w:val="00A35BB0"/>
    <w:rsid w:val="00A36360"/>
    <w:rsid w:val="00A41F52"/>
    <w:rsid w:val="00A433F4"/>
    <w:rsid w:val="00A44F96"/>
    <w:rsid w:val="00A4608B"/>
    <w:rsid w:val="00A46657"/>
    <w:rsid w:val="00A47D39"/>
    <w:rsid w:val="00A522D1"/>
    <w:rsid w:val="00A52FAB"/>
    <w:rsid w:val="00A5373E"/>
    <w:rsid w:val="00A5544F"/>
    <w:rsid w:val="00A556DA"/>
    <w:rsid w:val="00A56F7C"/>
    <w:rsid w:val="00A5793E"/>
    <w:rsid w:val="00A60C3E"/>
    <w:rsid w:val="00A61293"/>
    <w:rsid w:val="00A62163"/>
    <w:rsid w:val="00A6437D"/>
    <w:rsid w:val="00A64C18"/>
    <w:rsid w:val="00A64E98"/>
    <w:rsid w:val="00A6569C"/>
    <w:rsid w:val="00A66905"/>
    <w:rsid w:val="00A66AE9"/>
    <w:rsid w:val="00A66B65"/>
    <w:rsid w:val="00A67246"/>
    <w:rsid w:val="00A6727B"/>
    <w:rsid w:val="00A675B2"/>
    <w:rsid w:val="00A67C48"/>
    <w:rsid w:val="00A70AC5"/>
    <w:rsid w:val="00A70FCC"/>
    <w:rsid w:val="00A7215D"/>
    <w:rsid w:val="00A729AD"/>
    <w:rsid w:val="00A73391"/>
    <w:rsid w:val="00A74F70"/>
    <w:rsid w:val="00A75580"/>
    <w:rsid w:val="00A7728A"/>
    <w:rsid w:val="00A80500"/>
    <w:rsid w:val="00A805F1"/>
    <w:rsid w:val="00A81653"/>
    <w:rsid w:val="00A81E9D"/>
    <w:rsid w:val="00A8246D"/>
    <w:rsid w:val="00A83688"/>
    <w:rsid w:val="00A83D20"/>
    <w:rsid w:val="00A84C5D"/>
    <w:rsid w:val="00A85F8A"/>
    <w:rsid w:val="00A87B72"/>
    <w:rsid w:val="00A87DB9"/>
    <w:rsid w:val="00A87E03"/>
    <w:rsid w:val="00A9086B"/>
    <w:rsid w:val="00A90C78"/>
    <w:rsid w:val="00A90DDD"/>
    <w:rsid w:val="00A92051"/>
    <w:rsid w:val="00A928E6"/>
    <w:rsid w:val="00A9299B"/>
    <w:rsid w:val="00A92CE5"/>
    <w:rsid w:val="00A93066"/>
    <w:rsid w:val="00A93319"/>
    <w:rsid w:val="00A93B6B"/>
    <w:rsid w:val="00A949ED"/>
    <w:rsid w:val="00A94CC1"/>
    <w:rsid w:val="00A95282"/>
    <w:rsid w:val="00A96693"/>
    <w:rsid w:val="00A971E6"/>
    <w:rsid w:val="00A97AEE"/>
    <w:rsid w:val="00A97E3E"/>
    <w:rsid w:val="00AA15D0"/>
    <w:rsid w:val="00AA1C0B"/>
    <w:rsid w:val="00AA1CC4"/>
    <w:rsid w:val="00AA37E6"/>
    <w:rsid w:val="00AA4165"/>
    <w:rsid w:val="00AA4C53"/>
    <w:rsid w:val="00AA502B"/>
    <w:rsid w:val="00AA5541"/>
    <w:rsid w:val="00AA60A6"/>
    <w:rsid w:val="00AA64CB"/>
    <w:rsid w:val="00AA737B"/>
    <w:rsid w:val="00AB1029"/>
    <w:rsid w:val="00AB1178"/>
    <w:rsid w:val="00AB1813"/>
    <w:rsid w:val="00AB1D53"/>
    <w:rsid w:val="00AB2A0B"/>
    <w:rsid w:val="00AB2A40"/>
    <w:rsid w:val="00AB3B12"/>
    <w:rsid w:val="00AB3FF8"/>
    <w:rsid w:val="00AB458D"/>
    <w:rsid w:val="00AB4DF3"/>
    <w:rsid w:val="00AB5B53"/>
    <w:rsid w:val="00AB7579"/>
    <w:rsid w:val="00AB7A5A"/>
    <w:rsid w:val="00AB7B32"/>
    <w:rsid w:val="00AC1934"/>
    <w:rsid w:val="00AC2294"/>
    <w:rsid w:val="00AC3A30"/>
    <w:rsid w:val="00AC3CDB"/>
    <w:rsid w:val="00AC463A"/>
    <w:rsid w:val="00AC4CF3"/>
    <w:rsid w:val="00AC6AA1"/>
    <w:rsid w:val="00AC75EC"/>
    <w:rsid w:val="00AD073B"/>
    <w:rsid w:val="00AD08AF"/>
    <w:rsid w:val="00AD0C64"/>
    <w:rsid w:val="00AD1B9B"/>
    <w:rsid w:val="00AD38C6"/>
    <w:rsid w:val="00AD3FF3"/>
    <w:rsid w:val="00AD4018"/>
    <w:rsid w:val="00AD444A"/>
    <w:rsid w:val="00AD5BB5"/>
    <w:rsid w:val="00AD729D"/>
    <w:rsid w:val="00AD7385"/>
    <w:rsid w:val="00AE03A6"/>
    <w:rsid w:val="00AE08A5"/>
    <w:rsid w:val="00AE0900"/>
    <w:rsid w:val="00AE1F42"/>
    <w:rsid w:val="00AE24E0"/>
    <w:rsid w:val="00AE5C36"/>
    <w:rsid w:val="00AE5D45"/>
    <w:rsid w:val="00AF0D9D"/>
    <w:rsid w:val="00AF1921"/>
    <w:rsid w:val="00AF1B37"/>
    <w:rsid w:val="00AF24E9"/>
    <w:rsid w:val="00AF3060"/>
    <w:rsid w:val="00AF39EE"/>
    <w:rsid w:val="00AF3AB4"/>
    <w:rsid w:val="00AF4883"/>
    <w:rsid w:val="00AF5835"/>
    <w:rsid w:val="00AF5C33"/>
    <w:rsid w:val="00AF6137"/>
    <w:rsid w:val="00AF7B07"/>
    <w:rsid w:val="00B00B00"/>
    <w:rsid w:val="00B00CA5"/>
    <w:rsid w:val="00B03651"/>
    <w:rsid w:val="00B037CD"/>
    <w:rsid w:val="00B03CA4"/>
    <w:rsid w:val="00B0502F"/>
    <w:rsid w:val="00B05C77"/>
    <w:rsid w:val="00B072AB"/>
    <w:rsid w:val="00B07629"/>
    <w:rsid w:val="00B125DA"/>
    <w:rsid w:val="00B126A3"/>
    <w:rsid w:val="00B128D4"/>
    <w:rsid w:val="00B128FE"/>
    <w:rsid w:val="00B129B2"/>
    <w:rsid w:val="00B1371A"/>
    <w:rsid w:val="00B13735"/>
    <w:rsid w:val="00B146CB"/>
    <w:rsid w:val="00B15002"/>
    <w:rsid w:val="00B150D5"/>
    <w:rsid w:val="00B15826"/>
    <w:rsid w:val="00B159DC"/>
    <w:rsid w:val="00B1671F"/>
    <w:rsid w:val="00B16C5B"/>
    <w:rsid w:val="00B17A47"/>
    <w:rsid w:val="00B2086E"/>
    <w:rsid w:val="00B21A99"/>
    <w:rsid w:val="00B226A5"/>
    <w:rsid w:val="00B23142"/>
    <w:rsid w:val="00B233F0"/>
    <w:rsid w:val="00B245EE"/>
    <w:rsid w:val="00B24BE4"/>
    <w:rsid w:val="00B25A39"/>
    <w:rsid w:val="00B25DFC"/>
    <w:rsid w:val="00B266D5"/>
    <w:rsid w:val="00B26B29"/>
    <w:rsid w:val="00B272BE"/>
    <w:rsid w:val="00B27513"/>
    <w:rsid w:val="00B27F6D"/>
    <w:rsid w:val="00B300F5"/>
    <w:rsid w:val="00B31BA8"/>
    <w:rsid w:val="00B32175"/>
    <w:rsid w:val="00B32536"/>
    <w:rsid w:val="00B32753"/>
    <w:rsid w:val="00B329CA"/>
    <w:rsid w:val="00B32FC7"/>
    <w:rsid w:val="00B343DB"/>
    <w:rsid w:val="00B34818"/>
    <w:rsid w:val="00B360FA"/>
    <w:rsid w:val="00B366E3"/>
    <w:rsid w:val="00B40A27"/>
    <w:rsid w:val="00B42AD1"/>
    <w:rsid w:val="00B44167"/>
    <w:rsid w:val="00B44425"/>
    <w:rsid w:val="00B446E9"/>
    <w:rsid w:val="00B44A74"/>
    <w:rsid w:val="00B45691"/>
    <w:rsid w:val="00B462C2"/>
    <w:rsid w:val="00B469D0"/>
    <w:rsid w:val="00B47754"/>
    <w:rsid w:val="00B47B0B"/>
    <w:rsid w:val="00B50819"/>
    <w:rsid w:val="00B50C73"/>
    <w:rsid w:val="00B51C0A"/>
    <w:rsid w:val="00B54BE3"/>
    <w:rsid w:val="00B54D32"/>
    <w:rsid w:val="00B564D3"/>
    <w:rsid w:val="00B56F75"/>
    <w:rsid w:val="00B57E15"/>
    <w:rsid w:val="00B60350"/>
    <w:rsid w:val="00B613D9"/>
    <w:rsid w:val="00B620B3"/>
    <w:rsid w:val="00B62F18"/>
    <w:rsid w:val="00B6389C"/>
    <w:rsid w:val="00B64CCE"/>
    <w:rsid w:val="00B65C45"/>
    <w:rsid w:val="00B66086"/>
    <w:rsid w:val="00B66242"/>
    <w:rsid w:val="00B6627C"/>
    <w:rsid w:val="00B6707A"/>
    <w:rsid w:val="00B725E5"/>
    <w:rsid w:val="00B72E80"/>
    <w:rsid w:val="00B73956"/>
    <w:rsid w:val="00B7437A"/>
    <w:rsid w:val="00B7545A"/>
    <w:rsid w:val="00B75802"/>
    <w:rsid w:val="00B80CE7"/>
    <w:rsid w:val="00B81003"/>
    <w:rsid w:val="00B82889"/>
    <w:rsid w:val="00B8347D"/>
    <w:rsid w:val="00B83577"/>
    <w:rsid w:val="00B83BD6"/>
    <w:rsid w:val="00B851FB"/>
    <w:rsid w:val="00B85559"/>
    <w:rsid w:val="00B86392"/>
    <w:rsid w:val="00B8761A"/>
    <w:rsid w:val="00B918CD"/>
    <w:rsid w:val="00B91D5D"/>
    <w:rsid w:val="00B920DE"/>
    <w:rsid w:val="00B92976"/>
    <w:rsid w:val="00B93017"/>
    <w:rsid w:val="00B93668"/>
    <w:rsid w:val="00B9391D"/>
    <w:rsid w:val="00B94A69"/>
    <w:rsid w:val="00B95168"/>
    <w:rsid w:val="00B9525E"/>
    <w:rsid w:val="00B96208"/>
    <w:rsid w:val="00B96DD4"/>
    <w:rsid w:val="00B974E3"/>
    <w:rsid w:val="00B97F14"/>
    <w:rsid w:val="00BA015C"/>
    <w:rsid w:val="00BA0F82"/>
    <w:rsid w:val="00BA1E9D"/>
    <w:rsid w:val="00BA21A3"/>
    <w:rsid w:val="00BA26A1"/>
    <w:rsid w:val="00BA3713"/>
    <w:rsid w:val="00BA5824"/>
    <w:rsid w:val="00BA60A6"/>
    <w:rsid w:val="00BA6CEB"/>
    <w:rsid w:val="00BA73EC"/>
    <w:rsid w:val="00BA7489"/>
    <w:rsid w:val="00BB0C89"/>
    <w:rsid w:val="00BB0D17"/>
    <w:rsid w:val="00BB1508"/>
    <w:rsid w:val="00BB15AD"/>
    <w:rsid w:val="00BB18ED"/>
    <w:rsid w:val="00BB2AE7"/>
    <w:rsid w:val="00BB36AA"/>
    <w:rsid w:val="00BB42DB"/>
    <w:rsid w:val="00BB4471"/>
    <w:rsid w:val="00BB53CD"/>
    <w:rsid w:val="00BB5458"/>
    <w:rsid w:val="00BB7787"/>
    <w:rsid w:val="00BB7AB6"/>
    <w:rsid w:val="00BC0196"/>
    <w:rsid w:val="00BC0225"/>
    <w:rsid w:val="00BC03AE"/>
    <w:rsid w:val="00BC03D9"/>
    <w:rsid w:val="00BC0E29"/>
    <w:rsid w:val="00BC266A"/>
    <w:rsid w:val="00BC2B13"/>
    <w:rsid w:val="00BC3BB3"/>
    <w:rsid w:val="00BC41DD"/>
    <w:rsid w:val="00BC764D"/>
    <w:rsid w:val="00BD0B43"/>
    <w:rsid w:val="00BD12E3"/>
    <w:rsid w:val="00BD1472"/>
    <w:rsid w:val="00BD2AFD"/>
    <w:rsid w:val="00BD3531"/>
    <w:rsid w:val="00BD5843"/>
    <w:rsid w:val="00BD6C0C"/>
    <w:rsid w:val="00BD7C6F"/>
    <w:rsid w:val="00BE1AA8"/>
    <w:rsid w:val="00BE1B56"/>
    <w:rsid w:val="00BE2B80"/>
    <w:rsid w:val="00BE6E02"/>
    <w:rsid w:val="00BE70C0"/>
    <w:rsid w:val="00BE7242"/>
    <w:rsid w:val="00BE7C16"/>
    <w:rsid w:val="00BE7E5B"/>
    <w:rsid w:val="00BF1098"/>
    <w:rsid w:val="00BF2D8D"/>
    <w:rsid w:val="00BF3174"/>
    <w:rsid w:val="00BF412D"/>
    <w:rsid w:val="00BF460B"/>
    <w:rsid w:val="00BF4E45"/>
    <w:rsid w:val="00BF64B1"/>
    <w:rsid w:val="00BF6936"/>
    <w:rsid w:val="00BF7C66"/>
    <w:rsid w:val="00C011BD"/>
    <w:rsid w:val="00C0346E"/>
    <w:rsid w:val="00C03CB0"/>
    <w:rsid w:val="00C0430D"/>
    <w:rsid w:val="00C05885"/>
    <w:rsid w:val="00C05AC0"/>
    <w:rsid w:val="00C06446"/>
    <w:rsid w:val="00C1134A"/>
    <w:rsid w:val="00C12285"/>
    <w:rsid w:val="00C14A57"/>
    <w:rsid w:val="00C175FD"/>
    <w:rsid w:val="00C17C1A"/>
    <w:rsid w:val="00C2069B"/>
    <w:rsid w:val="00C21EE0"/>
    <w:rsid w:val="00C22032"/>
    <w:rsid w:val="00C22376"/>
    <w:rsid w:val="00C22E60"/>
    <w:rsid w:val="00C23CBB"/>
    <w:rsid w:val="00C258A6"/>
    <w:rsid w:val="00C265A0"/>
    <w:rsid w:val="00C2728D"/>
    <w:rsid w:val="00C27840"/>
    <w:rsid w:val="00C300E8"/>
    <w:rsid w:val="00C3115C"/>
    <w:rsid w:val="00C3177C"/>
    <w:rsid w:val="00C31851"/>
    <w:rsid w:val="00C327E2"/>
    <w:rsid w:val="00C33275"/>
    <w:rsid w:val="00C33652"/>
    <w:rsid w:val="00C3398A"/>
    <w:rsid w:val="00C34C06"/>
    <w:rsid w:val="00C34F7B"/>
    <w:rsid w:val="00C35DC5"/>
    <w:rsid w:val="00C36A4E"/>
    <w:rsid w:val="00C36EC4"/>
    <w:rsid w:val="00C405E0"/>
    <w:rsid w:val="00C40962"/>
    <w:rsid w:val="00C426C4"/>
    <w:rsid w:val="00C43123"/>
    <w:rsid w:val="00C44516"/>
    <w:rsid w:val="00C4733E"/>
    <w:rsid w:val="00C476D9"/>
    <w:rsid w:val="00C5031D"/>
    <w:rsid w:val="00C52995"/>
    <w:rsid w:val="00C55907"/>
    <w:rsid w:val="00C55B52"/>
    <w:rsid w:val="00C569D1"/>
    <w:rsid w:val="00C5724B"/>
    <w:rsid w:val="00C60139"/>
    <w:rsid w:val="00C60D49"/>
    <w:rsid w:val="00C60D8C"/>
    <w:rsid w:val="00C62C19"/>
    <w:rsid w:val="00C62C9E"/>
    <w:rsid w:val="00C62EF7"/>
    <w:rsid w:val="00C64A66"/>
    <w:rsid w:val="00C64B92"/>
    <w:rsid w:val="00C6558F"/>
    <w:rsid w:val="00C65809"/>
    <w:rsid w:val="00C66180"/>
    <w:rsid w:val="00C674E3"/>
    <w:rsid w:val="00C67912"/>
    <w:rsid w:val="00C70577"/>
    <w:rsid w:val="00C707AC"/>
    <w:rsid w:val="00C73A1F"/>
    <w:rsid w:val="00C75968"/>
    <w:rsid w:val="00C77550"/>
    <w:rsid w:val="00C778A1"/>
    <w:rsid w:val="00C8098F"/>
    <w:rsid w:val="00C80FF4"/>
    <w:rsid w:val="00C813D7"/>
    <w:rsid w:val="00C83404"/>
    <w:rsid w:val="00C83584"/>
    <w:rsid w:val="00C836DD"/>
    <w:rsid w:val="00C83E14"/>
    <w:rsid w:val="00C852FA"/>
    <w:rsid w:val="00C8714E"/>
    <w:rsid w:val="00C878E6"/>
    <w:rsid w:val="00C90D55"/>
    <w:rsid w:val="00C92A72"/>
    <w:rsid w:val="00C93738"/>
    <w:rsid w:val="00C952C4"/>
    <w:rsid w:val="00C955A2"/>
    <w:rsid w:val="00C956F1"/>
    <w:rsid w:val="00C962A2"/>
    <w:rsid w:val="00C96451"/>
    <w:rsid w:val="00C96764"/>
    <w:rsid w:val="00C97663"/>
    <w:rsid w:val="00CA0D7A"/>
    <w:rsid w:val="00CA114F"/>
    <w:rsid w:val="00CA11AA"/>
    <w:rsid w:val="00CA2E02"/>
    <w:rsid w:val="00CA4564"/>
    <w:rsid w:val="00CA48F3"/>
    <w:rsid w:val="00CA5A9F"/>
    <w:rsid w:val="00CA5ACC"/>
    <w:rsid w:val="00CA5CA1"/>
    <w:rsid w:val="00CA6189"/>
    <w:rsid w:val="00CA67F5"/>
    <w:rsid w:val="00CA7A12"/>
    <w:rsid w:val="00CA7E81"/>
    <w:rsid w:val="00CB0C4D"/>
    <w:rsid w:val="00CB0E61"/>
    <w:rsid w:val="00CB1397"/>
    <w:rsid w:val="00CB1EBD"/>
    <w:rsid w:val="00CB5633"/>
    <w:rsid w:val="00CB58D8"/>
    <w:rsid w:val="00CB7A98"/>
    <w:rsid w:val="00CB7D10"/>
    <w:rsid w:val="00CC10AD"/>
    <w:rsid w:val="00CC2D57"/>
    <w:rsid w:val="00CC365B"/>
    <w:rsid w:val="00CC41AD"/>
    <w:rsid w:val="00CC4B8B"/>
    <w:rsid w:val="00CC4C42"/>
    <w:rsid w:val="00CC5D55"/>
    <w:rsid w:val="00CD0734"/>
    <w:rsid w:val="00CD0A29"/>
    <w:rsid w:val="00CD2419"/>
    <w:rsid w:val="00CD2BF1"/>
    <w:rsid w:val="00CD2FC2"/>
    <w:rsid w:val="00CD3ACA"/>
    <w:rsid w:val="00CD3C6F"/>
    <w:rsid w:val="00CD3D33"/>
    <w:rsid w:val="00CD486B"/>
    <w:rsid w:val="00CD584A"/>
    <w:rsid w:val="00CD5CEA"/>
    <w:rsid w:val="00CD5DC3"/>
    <w:rsid w:val="00CD663C"/>
    <w:rsid w:val="00CD6B7A"/>
    <w:rsid w:val="00CD708D"/>
    <w:rsid w:val="00CD7801"/>
    <w:rsid w:val="00CE07EC"/>
    <w:rsid w:val="00CE1EB7"/>
    <w:rsid w:val="00CE463B"/>
    <w:rsid w:val="00CE5EE3"/>
    <w:rsid w:val="00CE66B1"/>
    <w:rsid w:val="00CE783B"/>
    <w:rsid w:val="00CF36D3"/>
    <w:rsid w:val="00CF4245"/>
    <w:rsid w:val="00CF477B"/>
    <w:rsid w:val="00CF4B35"/>
    <w:rsid w:val="00CF5A76"/>
    <w:rsid w:val="00CF7426"/>
    <w:rsid w:val="00CF7B38"/>
    <w:rsid w:val="00D001BF"/>
    <w:rsid w:val="00D00E0A"/>
    <w:rsid w:val="00D00FFE"/>
    <w:rsid w:val="00D026DC"/>
    <w:rsid w:val="00D02866"/>
    <w:rsid w:val="00D0303C"/>
    <w:rsid w:val="00D04BC4"/>
    <w:rsid w:val="00D04BF8"/>
    <w:rsid w:val="00D05478"/>
    <w:rsid w:val="00D05AFA"/>
    <w:rsid w:val="00D06231"/>
    <w:rsid w:val="00D06422"/>
    <w:rsid w:val="00D0651F"/>
    <w:rsid w:val="00D0677E"/>
    <w:rsid w:val="00D069DE"/>
    <w:rsid w:val="00D070E8"/>
    <w:rsid w:val="00D100CA"/>
    <w:rsid w:val="00D11E3C"/>
    <w:rsid w:val="00D12019"/>
    <w:rsid w:val="00D12C22"/>
    <w:rsid w:val="00D12DC5"/>
    <w:rsid w:val="00D14C53"/>
    <w:rsid w:val="00D16A74"/>
    <w:rsid w:val="00D16F9D"/>
    <w:rsid w:val="00D17026"/>
    <w:rsid w:val="00D17741"/>
    <w:rsid w:val="00D17EB3"/>
    <w:rsid w:val="00D20A04"/>
    <w:rsid w:val="00D20E36"/>
    <w:rsid w:val="00D2123B"/>
    <w:rsid w:val="00D21B07"/>
    <w:rsid w:val="00D21FC8"/>
    <w:rsid w:val="00D228ED"/>
    <w:rsid w:val="00D24136"/>
    <w:rsid w:val="00D246E8"/>
    <w:rsid w:val="00D24CBB"/>
    <w:rsid w:val="00D25BCB"/>
    <w:rsid w:val="00D2683A"/>
    <w:rsid w:val="00D30878"/>
    <w:rsid w:val="00D31D7C"/>
    <w:rsid w:val="00D32A7D"/>
    <w:rsid w:val="00D33B55"/>
    <w:rsid w:val="00D33D9A"/>
    <w:rsid w:val="00D36C4E"/>
    <w:rsid w:val="00D37CD9"/>
    <w:rsid w:val="00D401EF"/>
    <w:rsid w:val="00D40C3F"/>
    <w:rsid w:val="00D40CB0"/>
    <w:rsid w:val="00D43D3B"/>
    <w:rsid w:val="00D43F0A"/>
    <w:rsid w:val="00D44D95"/>
    <w:rsid w:val="00D44EF9"/>
    <w:rsid w:val="00D457E6"/>
    <w:rsid w:val="00D45F03"/>
    <w:rsid w:val="00D46305"/>
    <w:rsid w:val="00D466CF"/>
    <w:rsid w:val="00D4786C"/>
    <w:rsid w:val="00D47D45"/>
    <w:rsid w:val="00D506F3"/>
    <w:rsid w:val="00D513C4"/>
    <w:rsid w:val="00D5342E"/>
    <w:rsid w:val="00D53806"/>
    <w:rsid w:val="00D539BD"/>
    <w:rsid w:val="00D53D10"/>
    <w:rsid w:val="00D53F7F"/>
    <w:rsid w:val="00D54F65"/>
    <w:rsid w:val="00D5743A"/>
    <w:rsid w:val="00D60CCB"/>
    <w:rsid w:val="00D6152D"/>
    <w:rsid w:val="00D6195F"/>
    <w:rsid w:val="00D61C15"/>
    <w:rsid w:val="00D62454"/>
    <w:rsid w:val="00D62751"/>
    <w:rsid w:val="00D63390"/>
    <w:rsid w:val="00D6398B"/>
    <w:rsid w:val="00D63AE0"/>
    <w:rsid w:val="00D63DFF"/>
    <w:rsid w:val="00D64DCF"/>
    <w:rsid w:val="00D6555F"/>
    <w:rsid w:val="00D65BD1"/>
    <w:rsid w:val="00D65C3E"/>
    <w:rsid w:val="00D71589"/>
    <w:rsid w:val="00D71700"/>
    <w:rsid w:val="00D71E4E"/>
    <w:rsid w:val="00D71F0B"/>
    <w:rsid w:val="00D72B6C"/>
    <w:rsid w:val="00D73D6D"/>
    <w:rsid w:val="00D73E36"/>
    <w:rsid w:val="00D746BB"/>
    <w:rsid w:val="00D74895"/>
    <w:rsid w:val="00D74A5B"/>
    <w:rsid w:val="00D76CBC"/>
    <w:rsid w:val="00D77234"/>
    <w:rsid w:val="00D80202"/>
    <w:rsid w:val="00D81583"/>
    <w:rsid w:val="00D843A2"/>
    <w:rsid w:val="00D85F37"/>
    <w:rsid w:val="00D866A3"/>
    <w:rsid w:val="00D86AFE"/>
    <w:rsid w:val="00D8741F"/>
    <w:rsid w:val="00D87AF4"/>
    <w:rsid w:val="00D87D36"/>
    <w:rsid w:val="00D920BA"/>
    <w:rsid w:val="00D920D4"/>
    <w:rsid w:val="00D93507"/>
    <w:rsid w:val="00D93554"/>
    <w:rsid w:val="00D93DB6"/>
    <w:rsid w:val="00D940D8"/>
    <w:rsid w:val="00D9460B"/>
    <w:rsid w:val="00D95A04"/>
    <w:rsid w:val="00D95D57"/>
    <w:rsid w:val="00D97296"/>
    <w:rsid w:val="00D97596"/>
    <w:rsid w:val="00D977BA"/>
    <w:rsid w:val="00DA18C3"/>
    <w:rsid w:val="00DA2CDB"/>
    <w:rsid w:val="00DA2D39"/>
    <w:rsid w:val="00DA3432"/>
    <w:rsid w:val="00DA3C1E"/>
    <w:rsid w:val="00DA68D7"/>
    <w:rsid w:val="00DA6C9A"/>
    <w:rsid w:val="00DB2D3B"/>
    <w:rsid w:val="00DB3096"/>
    <w:rsid w:val="00DB40A2"/>
    <w:rsid w:val="00DB58ED"/>
    <w:rsid w:val="00DB6538"/>
    <w:rsid w:val="00DB6C4C"/>
    <w:rsid w:val="00DB712C"/>
    <w:rsid w:val="00DC1C12"/>
    <w:rsid w:val="00DC2B08"/>
    <w:rsid w:val="00DC4A54"/>
    <w:rsid w:val="00DC506B"/>
    <w:rsid w:val="00DC61C4"/>
    <w:rsid w:val="00DC6A72"/>
    <w:rsid w:val="00DD0C8B"/>
    <w:rsid w:val="00DD2310"/>
    <w:rsid w:val="00DD28F4"/>
    <w:rsid w:val="00DD2CDC"/>
    <w:rsid w:val="00DD2D7D"/>
    <w:rsid w:val="00DD3442"/>
    <w:rsid w:val="00DD3AFD"/>
    <w:rsid w:val="00DD4648"/>
    <w:rsid w:val="00DD48C0"/>
    <w:rsid w:val="00DD4B72"/>
    <w:rsid w:val="00DD4B83"/>
    <w:rsid w:val="00DD632A"/>
    <w:rsid w:val="00DE0379"/>
    <w:rsid w:val="00DE23FC"/>
    <w:rsid w:val="00DE2BB7"/>
    <w:rsid w:val="00DE320C"/>
    <w:rsid w:val="00DE34BD"/>
    <w:rsid w:val="00DE39DB"/>
    <w:rsid w:val="00DE3F6E"/>
    <w:rsid w:val="00DE6CF3"/>
    <w:rsid w:val="00DE7289"/>
    <w:rsid w:val="00DF2D9E"/>
    <w:rsid w:val="00DF479A"/>
    <w:rsid w:val="00DF4DA9"/>
    <w:rsid w:val="00DF5097"/>
    <w:rsid w:val="00DF54BB"/>
    <w:rsid w:val="00DF75FA"/>
    <w:rsid w:val="00E001D5"/>
    <w:rsid w:val="00E00E22"/>
    <w:rsid w:val="00E03438"/>
    <w:rsid w:val="00E0519A"/>
    <w:rsid w:val="00E05C2A"/>
    <w:rsid w:val="00E07322"/>
    <w:rsid w:val="00E07B03"/>
    <w:rsid w:val="00E07F2A"/>
    <w:rsid w:val="00E07F95"/>
    <w:rsid w:val="00E11B93"/>
    <w:rsid w:val="00E13656"/>
    <w:rsid w:val="00E13C1C"/>
    <w:rsid w:val="00E13FA1"/>
    <w:rsid w:val="00E14191"/>
    <w:rsid w:val="00E14C85"/>
    <w:rsid w:val="00E15694"/>
    <w:rsid w:val="00E16BE3"/>
    <w:rsid w:val="00E16CCD"/>
    <w:rsid w:val="00E17668"/>
    <w:rsid w:val="00E1785B"/>
    <w:rsid w:val="00E2172C"/>
    <w:rsid w:val="00E21870"/>
    <w:rsid w:val="00E220AD"/>
    <w:rsid w:val="00E2215A"/>
    <w:rsid w:val="00E229D5"/>
    <w:rsid w:val="00E24609"/>
    <w:rsid w:val="00E258E6"/>
    <w:rsid w:val="00E26276"/>
    <w:rsid w:val="00E26411"/>
    <w:rsid w:val="00E27053"/>
    <w:rsid w:val="00E3029C"/>
    <w:rsid w:val="00E3069C"/>
    <w:rsid w:val="00E30A93"/>
    <w:rsid w:val="00E31A2D"/>
    <w:rsid w:val="00E33AF3"/>
    <w:rsid w:val="00E33BCD"/>
    <w:rsid w:val="00E34368"/>
    <w:rsid w:val="00E34B69"/>
    <w:rsid w:val="00E35836"/>
    <w:rsid w:val="00E35C73"/>
    <w:rsid w:val="00E369BB"/>
    <w:rsid w:val="00E37FDA"/>
    <w:rsid w:val="00E407A5"/>
    <w:rsid w:val="00E40D50"/>
    <w:rsid w:val="00E411C3"/>
    <w:rsid w:val="00E4157A"/>
    <w:rsid w:val="00E41E2D"/>
    <w:rsid w:val="00E43213"/>
    <w:rsid w:val="00E43670"/>
    <w:rsid w:val="00E437ED"/>
    <w:rsid w:val="00E43AE7"/>
    <w:rsid w:val="00E45DE8"/>
    <w:rsid w:val="00E4715B"/>
    <w:rsid w:val="00E47279"/>
    <w:rsid w:val="00E475AF"/>
    <w:rsid w:val="00E47A93"/>
    <w:rsid w:val="00E50117"/>
    <w:rsid w:val="00E5097B"/>
    <w:rsid w:val="00E50D54"/>
    <w:rsid w:val="00E50F65"/>
    <w:rsid w:val="00E5111F"/>
    <w:rsid w:val="00E514BA"/>
    <w:rsid w:val="00E516B6"/>
    <w:rsid w:val="00E51B35"/>
    <w:rsid w:val="00E51BE4"/>
    <w:rsid w:val="00E52771"/>
    <w:rsid w:val="00E556DA"/>
    <w:rsid w:val="00E55B72"/>
    <w:rsid w:val="00E56892"/>
    <w:rsid w:val="00E5770B"/>
    <w:rsid w:val="00E60116"/>
    <w:rsid w:val="00E605C5"/>
    <w:rsid w:val="00E6164B"/>
    <w:rsid w:val="00E61FC9"/>
    <w:rsid w:val="00E62D4E"/>
    <w:rsid w:val="00E62EE7"/>
    <w:rsid w:val="00E6370E"/>
    <w:rsid w:val="00E6529A"/>
    <w:rsid w:val="00E6629B"/>
    <w:rsid w:val="00E663A3"/>
    <w:rsid w:val="00E66706"/>
    <w:rsid w:val="00E7021E"/>
    <w:rsid w:val="00E70E58"/>
    <w:rsid w:val="00E710B5"/>
    <w:rsid w:val="00E74CAB"/>
    <w:rsid w:val="00E75204"/>
    <w:rsid w:val="00E75D56"/>
    <w:rsid w:val="00E76292"/>
    <w:rsid w:val="00E7725B"/>
    <w:rsid w:val="00E777B2"/>
    <w:rsid w:val="00E77F6E"/>
    <w:rsid w:val="00E801DE"/>
    <w:rsid w:val="00E8142B"/>
    <w:rsid w:val="00E82612"/>
    <w:rsid w:val="00E84C10"/>
    <w:rsid w:val="00E85580"/>
    <w:rsid w:val="00E86C0F"/>
    <w:rsid w:val="00E86ECB"/>
    <w:rsid w:val="00E86FBA"/>
    <w:rsid w:val="00E921DE"/>
    <w:rsid w:val="00E94495"/>
    <w:rsid w:val="00E94F99"/>
    <w:rsid w:val="00E97E2F"/>
    <w:rsid w:val="00EA099A"/>
    <w:rsid w:val="00EA165D"/>
    <w:rsid w:val="00EA3182"/>
    <w:rsid w:val="00EA35B1"/>
    <w:rsid w:val="00EA3C9E"/>
    <w:rsid w:val="00EA3F35"/>
    <w:rsid w:val="00EA490B"/>
    <w:rsid w:val="00EA4F5F"/>
    <w:rsid w:val="00EA564D"/>
    <w:rsid w:val="00EA5813"/>
    <w:rsid w:val="00EA6C14"/>
    <w:rsid w:val="00EB31F0"/>
    <w:rsid w:val="00EB3C3E"/>
    <w:rsid w:val="00EB3EF4"/>
    <w:rsid w:val="00EB4BE8"/>
    <w:rsid w:val="00EB4D61"/>
    <w:rsid w:val="00EB5811"/>
    <w:rsid w:val="00EB6844"/>
    <w:rsid w:val="00EB6E4C"/>
    <w:rsid w:val="00EC0060"/>
    <w:rsid w:val="00EC146A"/>
    <w:rsid w:val="00EC1D44"/>
    <w:rsid w:val="00EC2A23"/>
    <w:rsid w:val="00EC2D26"/>
    <w:rsid w:val="00EC3E7C"/>
    <w:rsid w:val="00EC51B1"/>
    <w:rsid w:val="00EC587D"/>
    <w:rsid w:val="00EC7FBE"/>
    <w:rsid w:val="00ED01D1"/>
    <w:rsid w:val="00ED2F97"/>
    <w:rsid w:val="00ED38CA"/>
    <w:rsid w:val="00ED3C2B"/>
    <w:rsid w:val="00ED4BA9"/>
    <w:rsid w:val="00ED7C19"/>
    <w:rsid w:val="00EE05D0"/>
    <w:rsid w:val="00EE0A8E"/>
    <w:rsid w:val="00EE0C13"/>
    <w:rsid w:val="00EE0EDA"/>
    <w:rsid w:val="00EE1106"/>
    <w:rsid w:val="00EE126F"/>
    <w:rsid w:val="00EE3CA5"/>
    <w:rsid w:val="00EE48C7"/>
    <w:rsid w:val="00EE510A"/>
    <w:rsid w:val="00EE59FF"/>
    <w:rsid w:val="00EE6568"/>
    <w:rsid w:val="00EE68FC"/>
    <w:rsid w:val="00EE7CF2"/>
    <w:rsid w:val="00EE7DB4"/>
    <w:rsid w:val="00EF2B99"/>
    <w:rsid w:val="00EF4484"/>
    <w:rsid w:val="00EF4C2D"/>
    <w:rsid w:val="00EF7021"/>
    <w:rsid w:val="00EF736E"/>
    <w:rsid w:val="00EF7AE5"/>
    <w:rsid w:val="00F00BB2"/>
    <w:rsid w:val="00F00C6A"/>
    <w:rsid w:val="00F0128B"/>
    <w:rsid w:val="00F029C3"/>
    <w:rsid w:val="00F03FBD"/>
    <w:rsid w:val="00F0613C"/>
    <w:rsid w:val="00F06220"/>
    <w:rsid w:val="00F066BD"/>
    <w:rsid w:val="00F06754"/>
    <w:rsid w:val="00F06BFF"/>
    <w:rsid w:val="00F103A2"/>
    <w:rsid w:val="00F10721"/>
    <w:rsid w:val="00F11D64"/>
    <w:rsid w:val="00F12151"/>
    <w:rsid w:val="00F12645"/>
    <w:rsid w:val="00F12BA0"/>
    <w:rsid w:val="00F13365"/>
    <w:rsid w:val="00F13C5F"/>
    <w:rsid w:val="00F1417A"/>
    <w:rsid w:val="00F144C3"/>
    <w:rsid w:val="00F15974"/>
    <w:rsid w:val="00F15C46"/>
    <w:rsid w:val="00F16523"/>
    <w:rsid w:val="00F173DF"/>
    <w:rsid w:val="00F21E9D"/>
    <w:rsid w:val="00F21EBF"/>
    <w:rsid w:val="00F22F2D"/>
    <w:rsid w:val="00F23687"/>
    <w:rsid w:val="00F24E1A"/>
    <w:rsid w:val="00F25475"/>
    <w:rsid w:val="00F25774"/>
    <w:rsid w:val="00F25995"/>
    <w:rsid w:val="00F276F1"/>
    <w:rsid w:val="00F2774E"/>
    <w:rsid w:val="00F278A7"/>
    <w:rsid w:val="00F3261B"/>
    <w:rsid w:val="00F327AE"/>
    <w:rsid w:val="00F32D88"/>
    <w:rsid w:val="00F336B9"/>
    <w:rsid w:val="00F33A4F"/>
    <w:rsid w:val="00F3640E"/>
    <w:rsid w:val="00F40250"/>
    <w:rsid w:val="00F40B69"/>
    <w:rsid w:val="00F41139"/>
    <w:rsid w:val="00F4190F"/>
    <w:rsid w:val="00F42235"/>
    <w:rsid w:val="00F43648"/>
    <w:rsid w:val="00F44775"/>
    <w:rsid w:val="00F44A39"/>
    <w:rsid w:val="00F45F21"/>
    <w:rsid w:val="00F46B47"/>
    <w:rsid w:val="00F50AC8"/>
    <w:rsid w:val="00F518C6"/>
    <w:rsid w:val="00F51E28"/>
    <w:rsid w:val="00F52139"/>
    <w:rsid w:val="00F52A37"/>
    <w:rsid w:val="00F52E8F"/>
    <w:rsid w:val="00F5361D"/>
    <w:rsid w:val="00F538E1"/>
    <w:rsid w:val="00F538E5"/>
    <w:rsid w:val="00F54850"/>
    <w:rsid w:val="00F54D93"/>
    <w:rsid w:val="00F55631"/>
    <w:rsid w:val="00F558AE"/>
    <w:rsid w:val="00F55C4B"/>
    <w:rsid w:val="00F56E3D"/>
    <w:rsid w:val="00F576E0"/>
    <w:rsid w:val="00F57DE3"/>
    <w:rsid w:val="00F60B85"/>
    <w:rsid w:val="00F60FFB"/>
    <w:rsid w:val="00F619BA"/>
    <w:rsid w:val="00F63300"/>
    <w:rsid w:val="00F653E6"/>
    <w:rsid w:val="00F665E9"/>
    <w:rsid w:val="00F67269"/>
    <w:rsid w:val="00F67AE4"/>
    <w:rsid w:val="00F70B60"/>
    <w:rsid w:val="00F711AD"/>
    <w:rsid w:val="00F71691"/>
    <w:rsid w:val="00F73292"/>
    <w:rsid w:val="00F7381E"/>
    <w:rsid w:val="00F76ABD"/>
    <w:rsid w:val="00F77208"/>
    <w:rsid w:val="00F7772F"/>
    <w:rsid w:val="00F80B3B"/>
    <w:rsid w:val="00F8109C"/>
    <w:rsid w:val="00F812FE"/>
    <w:rsid w:val="00F822E0"/>
    <w:rsid w:val="00F8250F"/>
    <w:rsid w:val="00F83398"/>
    <w:rsid w:val="00F83BD6"/>
    <w:rsid w:val="00F83FBB"/>
    <w:rsid w:val="00F869AF"/>
    <w:rsid w:val="00F86F96"/>
    <w:rsid w:val="00F877A7"/>
    <w:rsid w:val="00F90511"/>
    <w:rsid w:val="00F91C53"/>
    <w:rsid w:val="00F92164"/>
    <w:rsid w:val="00F952B2"/>
    <w:rsid w:val="00F954A3"/>
    <w:rsid w:val="00F9795F"/>
    <w:rsid w:val="00FA1109"/>
    <w:rsid w:val="00FA137C"/>
    <w:rsid w:val="00FA3C4D"/>
    <w:rsid w:val="00FA400F"/>
    <w:rsid w:val="00FA40F8"/>
    <w:rsid w:val="00FA517B"/>
    <w:rsid w:val="00FA5399"/>
    <w:rsid w:val="00FA5735"/>
    <w:rsid w:val="00FA5F23"/>
    <w:rsid w:val="00FA6845"/>
    <w:rsid w:val="00FA7C43"/>
    <w:rsid w:val="00FA7DB5"/>
    <w:rsid w:val="00FB0185"/>
    <w:rsid w:val="00FB07B4"/>
    <w:rsid w:val="00FB0F5E"/>
    <w:rsid w:val="00FB2CC4"/>
    <w:rsid w:val="00FB2D39"/>
    <w:rsid w:val="00FB599B"/>
    <w:rsid w:val="00FB5CCD"/>
    <w:rsid w:val="00FB664C"/>
    <w:rsid w:val="00FB6816"/>
    <w:rsid w:val="00FB722F"/>
    <w:rsid w:val="00FB78C5"/>
    <w:rsid w:val="00FC0BB9"/>
    <w:rsid w:val="00FC0DCD"/>
    <w:rsid w:val="00FC0F6F"/>
    <w:rsid w:val="00FC1A6C"/>
    <w:rsid w:val="00FC2542"/>
    <w:rsid w:val="00FC2A22"/>
    <w:rsid w:val="00FC2D11"/>
    <w:rsid w:val="00FC355B"/>
    <w:rsid w:val="00FC3775"/>
    <w:rsid w:val="00FC381D"/>
    <w:rsid w:val="00FC476C"/>
    <w:rsid w:val="00FC5A02"/>
    <w:rsid w:val="00FC5C43"/>
    <w:rsid w:val="00FC660E"/>
    <w:rsid w:val="00FC69C7"/>
    <w:rsid w:val="00FC6A78"/>
    <w:rsid w:val="00FC6BA2"/>
    <w:rsid w:val="00FC75FA"/>
    <w:rsid w:val="00FD0F84"/>
    <w:rsid w:val="00FD1DB6"/>
    <w:rsid w:val="00FD28A5"/>
    <w:rsid w:val="00FD341B"/>
    <w:rsid w:val="00FD4F87"/>
    <w:rsid w:val="00FD515C"/>
    <w:rsid w:val="00FD5DCA"/>
    <w:rsid w:val="00FD7AA6"/>
    <w:rsid w:val="00FE05E7"/>
    <w:rsid w:val="00FE0B96"/>
    <w:rsid w:val="00FE1019"/>
    <w:rsid w:val="00FE1DD8"/>
    <w:rsid w:val="00FE1E96"/>
    <w:rsid w:val="00FE3437"/>
    <w:rsid w:val="00FE3ABC"/>
    <w:rsid w:val="00FE5308"/>
    <w:rsid w:val="00FE5855"/>
    <w:rsid w:val="00FE5A18"/>
    <w:rsid w:val="00FE5B23"/>
    <w:rsid w:val="00FE65A0"/>
    <w:rsid w:val="00FE7458"/>
    <w:rsid w:val="00FE763D"/>
    <w:rsid w:val="00FE7B81"/>
    <w:rsid w:val="00FE7E14"/>
    <w:rsid w:val="00FE7E7B"/>
    <w:rsid w:val="00FF020E"/>
    <w:rsid w:val="00FF1035"/>
    <w:rsid w:val="00FF2D6F"/>
    <w:rsid w:val="00FF3291"/>
    <w:rsid w:val="00FF3321"/>
    <w:rsid w:val="00FF47CB"/>
    <w:rsid w:val="00FF65E9"/>
    <w:rsid w:val="00FF6E19"/>
    <w:rsid w:val="00FF7163"/>
    <w:rsid w:val="00FF7B92"/>
    <w:rsid w:val="00FF7F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3">
    <w:name w:val="heading 3"/>
    <w:basedOn w:val="Normal"/>
    <w:next w:val="Normal"/>
    <w:link w:val="Ttulo3Car"/>
    <w:semiHidden/>
    <w:unhideWhenUsed/>
    <w:qFormat/>
    <w:rsid w:val="0060788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416370"/>
    <w:rPr>
      <w:sz w:val="20"/>
      <w:szCs w:val="20"/>
    </w:rPr>
  </w:style>
  <w:style w:type="character" w:customStyle="1" w:styleId="TextonotapieCar">
    <w:name w:val="Texto nota pie Car"/>
    <w:basedOn w:val="Fuentedeprrafopredeter"/>
    <w:link w:val="Textonotapie"/>
    <w:rsid w:val="00416370"/>
    <w:rPr>
      <w:lang w:val="es-ES" w:eastAsia="es-ES"/>
    </w:rPr>
  </w:style>
  <w:style w:type="character" w:styleId="Refdenotaalpie">
    <w:name w:val="footnote reference"/>
    <w:rsid w:val="00416370"/>
    <w:rPr>
      <w:vertAlign w:val="superscript"/>
    </w:rPr>
  </w:style>
  <w:style w:type="paragraph" w:styleId="Textonotaalfinal">
    <w:name w:val="endnote text"/>
    <w:basedOn w:val="Normal"/>
    <w:link w:val="TextonotaalfinalCar"/>
    <w:rsid w:val="00607887"/>
    <w:rPr>
      <w:sz w:val="20"/>
      <w:szCs w:val="20"/>
    </w:rPr>
  </w:style>
  <w:style w:type="character" w:customStyle="1" w:styleId="TextonotaalfinalCar">
    <w:name w:val="Texto nota al final Car"/>
    <w:basedOn w:val="Fuentedeprrafopredeter"/>
    <w:link w:val="Textonotaalfinal"/>
    <w:rsid w:val="00607887"/>
    <w:rPr>
      <w:lang w:val="es-ES" w:eastAsia="es-ES"/>
    </w:rPr>
  </w:style>
  <w:style w:type="character" w:styleId="Refdenotaalfinal">
    <w:name w:val="endnote reference"/>
    <w:basedOn w:val="Fuentedeprrafopredeter"/>
    <w:rsid w:val="00607887"/>
    <w:rPr>
      <w:vertAlign w:val="superscript"/>
    </w:rPr>
  </w:style>
  <w:style w:type="character" w:customStyle="1" w:styleId="Ttulo3Car">
    <w:name w:val="Título 3 Car"/>
    <w:basedOn w:val="Fuentedeprrafopredeter"/>
    <w:link w:val="Ttulo3"/>
    <w:semiHidden/>
    <w:rsid w:val="00607887"/>
    <w:rPr>
      <w:rFonts w:asciiTheme="majorHAnsi" w:eastAsiaTheme="majorEastAsia" w:hAnsiTheme="majorHAnsi" w:cstheme="majorBidi"/>
      <w:b/>
      <w:bCs/>
      <w:color w:val="4F81BD" w:themeColor="accent1"/>
      <w:sz w:val="24"/>
      <w:szCs w:val="24"/>
      <w:lang w:val="es-ES" w:eastAsia="es-ES"/>
    </w:rPr>
  </w:style>
  <w:style w:type="character" w:styleId="Hipervnculo">
    <w:name w:val="Hyperlink"/>
    <w:basedOn w:val="Fuentedeprrafopredeter"/>
    <w:rsid w:val="006F00F6"/>
    <w:rPr>
      <w:color w:val="0000FF" w:themeColor="hyperlink"/>
      <w:u w:val="single"/>
    </w:rPr>
  </w:style>
  <w:style w:type="table" w:styleId="Tablaconcuadrcula">
    <w:name w:val="Table Grid"/>
    <w:basedOn w:val="Tablanormal"/>
    <w:rsid w:val="00E43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23D8"/>
    <w:pPr>
      <w:autoSpaceDE w:val="0"/>
      <w:autoSpaceDN w:val="0"/>
      <w:adjustRightInd w:val="0"/>
    </w:pPr>
    <w:rPr>
      <w:rFonts w:ascii="Arial" w:hAnsi="Arial" w:cs="Arial"/>
      <w:color w:val="000000"/>
      <w:sz w:val="24"/>
      <w:szCs w:val="24"/>
    </w:rPr>
  </w:style>
  <w:style w:type="paragraph" w:styleId="Encabezado">
    <w:name w:val="header"/>
    <w:basedOn w:val="Normal"/>
    <w:link w:val="EncabezadoCar"/>
    <w:rsid w:val="000E235D"/>
    <w:pPr>
      <w:tabs>
        <w:tab w:val="center" w:pos="4419"/>
        <w:tab w:val="right" w:pos="8838"/>
      </w:tabs>
    </w:pPr>
  </w:style>
  <w:style w:type="character" w:customStyle="1" w:styleId="EncabezadoCar">
    <w:name w:val="Encabezado Car"/>
    <w:basedOn w:val="Fuentedeprrafopredeter"/>
    <w:link w:val="Encabezado"/>
    <w:rsid w:val="000E235D"/>
    <w:rPr>
      <w:sz w:val="24"/>
      <w:szCs w:val="24"/>
      <w:lang w:val="es-ES" w:eastAsia="es-ES"/>
    </w:rPr>
  </w:style>
  <w:style w:type="paragraph" w:styleId="Piedepgina">
    <w:name w:val="footer"/>
    <w:basedOn w:val="Normal"/>
    <w:link w:val="PiedepginaCar"/>
    <w:uiPriority w:val="99"/>
    <w:rsid w:val="000E235D"/>
    <w:pPr>
      <w:tabs>
        <w:tab w:val="center" w:pos="4419"/>
        <w:tab w:val="right" w:pos="8838"/>
      </w:tabs>
    </w:pPr>
  </w:style>
  <w:style w:type="character" w:customStyle="1" w:styleId="PiedepginaCar">
    <w:name w:val="Pie de página Car"/>
    <w:basedOn w:val="Fuentedeprrafopredeter"/>
    <w:link w:val="Piedepgina"/>
    <w:uiPriority w:val="99"/>
    <w:rsid w:val="000E235D"/>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3">
    <w:name w:val="heading 3"/>
    <w:basedOn w:val="Normal"/>
    <w:next w:val="Normal"/>
    <w:link w:val="Ttulo3Car"/>
    <w:semiHidden/>
    <w:unhideWhenUsed/>
    <w:qFormat/>
    <w:rsid w:val="0060788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416370"/>
    <w:rPr>
      <w:sz w:val="20"/>
      <w:szCs w:val="20"/>
    </w:rPr>
  </w:style>
  <w:style w:type="character" w:customStyle="1" w:styleId="TextonotapieCar">
    <w:name w:val="Texto nota pie Car"/>
    <w:basedOn w:val="Fuentedeprrafopredeter"/>
    <w:link w:val="Textonotapie"/>
    <w:rsid w:val="00416370"/>
    <w:rPr>
      <w:lang w:val="es-ES" w:eastAsia="es-ES"/>
    </w:rPr>
  </w:style>
  <w:style w:type="character" w:styleId="Refdenotaalpie">
    <w:name w:val="footnote reference"/>
    <w:rsid w:val="00416370"/>
    <w:rPr>
      <w:vertAlign w:val="superscript"/>
    </w:rPr>
  </w:style>
  <w:style w:type="paragraph" w:styleId="Textonotaalfinal">
    <w:name w:val="endnote text"/>
    <w:basedOn w:val="Normal"/>
    <w:link w:val="TextonotaalfinalCar"/>
    <w:rsid w:val="00607887"/>
    <w:rPr>
      <w:sz w:val="20"/>
      <w:szCs w:val="20"/>
    </w:rPr>
  </w:style>
  <w:style w:type="character" w:customStyle="1" w:styleId="TextonotaalfinalCar">
    <w:name w:val="Texto nota al final Car"/>
    <w:basedOn w:val="Fuentedeprrafopredeter"/>
    <w:link w:val="Textonotaalfinal"/>
    <w:rsid w:val="00607887"/>
    <w:rPr>
      <w:lang w:val="es-ES" w:eastAsia="es-ES"/>
    </w:rPr>
  </w:style>
  <w:style w:type="character" w:styleId="Refdenotaalfinal">
    <w:name w:val="endnote reference"/>
    <w:basedOn w:val="Fuentedeprrafopredeter"/>
    <w:rsid w:val="00607887"/>
    <w:rPr>
      <w:vertAlign w:val="superscript"/>
    </w:rPr>
  </w:style>
  <w:style w:type="character" w:customStyle="1" w:styleId="Ttulo3Car">
    <w:name w:val="Título 3 Car"/>
    <w:basedOn w:val="Fuentedeprrafopredeter"/>
    <w:link w:val="Ttulo3"/>
    <w:semiHidden/>
    <w:rsid w:val="00607887"/>
    <w:rPr>
      <w:rFonts w:asciiTheme="majorHAnsi" w:eastAsiaTheme="majorEastAsia" w:hAnsiTheme="majorHAnsi" w:cstheme="majorBidi"/>
      <w:b/>
      <w:bCs/>
      <w:color w:val="4F81BD" w:themeColor="accent1"/>
      <w:sz w:val="24"/>
      <w:szCs w:val="24"/>
      <w:lang w:val="es-ES" w:eastAsia="es-ES"/>
    </w:rPr>
  </w:style>
  <w:style w:type="character" w:styleId="Hipervnculo">
    <w:name w:val="Hyperlink"/>
    <w:basedOn w:val="Fuentedeprrafopredeter"/>
    <w:rsid w:val="006F00F6"/>
    <w:rPr>
      <w:color w:val="0000FF" w:themeColor="hyperlink"/>
      <w:u w:val="single"/>
    </w:rPr>
  </w:style>
  <w:style w:type="table" w:styleId="Tablaconcuadrcula">
    <w:name w:val="Table Grid"/>
    <w:basedOn w:val="Tablanormal"/>
    <w:rsid w:val="00E43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23D8"/>
    <w:pPr>
      <w:autoSpaceDE w:val="0"/>
      <w:autoSpaceDN w:val="0"/>
      <w:adjustRightInd w:val="0"/>
    </w:pPr>
    <w:rPr>
      <w:rFonts w:ascii="Arial" w:hAnsi="Arial" w:cs="Arial"/>
      <w:color w:val="000000"/>
      <w:sz w:val="24"/>
      <w:szCs w:val="24"/>
    </w:rPr>
  </w:style>
  <w:style w:type="paragraph" w:styleId="Encabezado">
    <w:name w:val="header"/>
    <w:basedOn w:val="Normal"/>
    <w:link w:val="EncabezadoCar"/>
    <w:rsid w:val="000E235D"/>
    <w:pPr>
      <w:tabs>
        <w:tab w:val="center" w:pos="4419"/>
        <w:tab w:val="right" w:pos="8838"/>
      </w:tabs>
    </w:pPr>
  </w:style>
  <w:style w:type="character" w:customStyle="1" w:styleId="EncabezadoCar">
    <w:name w:val="Encabezado Car"/>
    <w:basedOn w:val="Fuentedeprrafopredeter"/>
    <w:link w:val="Encabezado"/>
    <w:rsid w:val="000E235D"/>
    <w:rPr>
      <w:sz w:val="24"/>
      <w:szCs w:val="24"/>
      <w:lang w:val="es-ES" w:eastAsia="es-ES"/>
    </w:rPr>
  </w:style>
  <w:style w:type="paragraph" w:styleId="Piedepgina">
    <w:name w:val="footer"/>
    <w:basedOn w:val="Normal"/>
    <w:link w:val="PiedepginaCar"/>
    <w:uiPriority w:val="99"/>
    <w:rsid w:val="000E235D"/>
    <w:pPr>
      <w:tabs>
        <w:tab w:val="center" w:pos="4419"/>
        <w:tab w:val="right" w:pos="8838"/>
      </w:tabs>
    </w:pPr>
  </w:style>
  <w:style w:type="character" w:customStyle="1" w:styleId="PiedepginaCar">
    <w:name w:val="Pie de página Car"/>
    <w:basedOn w:val="Fuentedeprrafopredeter"/>
    <w:link w:val="Piedepgina"/>
    <w:uiPriority w:val="99"/>
    <w:rsid w:val="000E235D"/>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9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eldiario.es/zonacritica/Apuntes-Emancipacion_6_369623060.html" TargetMode="External"/><Relationship Id="rId1" Type="http://schemas.openxmlformats.org/officeDocument/2006/relationships/hyperlink" Target="http://marxismocritico.com/2015/03/27/sobre-podemos-y-syriz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0980F-6CF9-4F8F-98FC-2323E170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10496</TotalTime>
  <Pages>25</Pages>
  <Words>9576</Words>
  <Characters>52673</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La subjetividad en conflicto</vt:lpstr>
    </vt:vector>
  </TitlesOfParts>
  <Company/>
  <LinksUpToDate>false</LinksUpToDate>
  <CharactersWithSpaces>62125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subjetividad en conflicto</dc:title>
  <dc:creator>lali</dc:creator>
  <cp:lastModifiedBy>Lali</cp:lastModifiedBy>
  <cp:revision>59</cp:revision>
  <dcterms:created xsi:type="dcterms:W3CDTF">2015-08-14T21:38:00Z</dcterms:created>
  <dcterms:modified xsi:type="dcterms:W3CDTF">2015-09-29T22:56:00Z</dcterms:modified>
</cp:coreProperties>
</file>