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870" w:rsidRPr="003873E8" w:rsidRDefault="007D3870" w:rsidP="003873E8">
      <w:pPr>
        <w:spacing w:line="480" w:lineRule="auto"/>
        <w:jc w:val="center"/>
        <w:rPr>
          <w:rFonts w:ascii="Times New Roman" w:hAnsi="Times New Roman"/>
          <w:b/>
          <w:sz w:val="24"/>
          <w:szCs w:val="24"/>
        </w:rPr>
      </w:pPr>
      <w:r w:rsidRPr="003873E8">
        <w:rPr>
          <w:rFonts w:ascii="Times New Roman" w:hAnsi="Times New Roman"/>
          <w:b/>
          <w:sz w:val="24"/>
          <w:szCs w:val="24"/>
        </w:rPr>
        <w:t>V Jornada BECYTES. UNIVERSIDAD NACIONAL DE QUILMES</w:t>
      </w:r>
    </w:p>
    <w:p w:rsidR="007D3870" w:rsidRPr="003873E8" w:rsidRDefault="007D3870" w:rsidP="003873E8">
      <w:pPr>
        <w:spacing w:line="480" w:lineRule="auto"/>
        <w:jc w:val="center"/>
        <w:rPr>
          <w:rFonts w:ascii="Times New Roman" w:hAnsi="Times New Roman"/>
          <w:b/>
          <w:sz w:val="24"/>
          <w:szCs w:val="24"/>
        </w:rPr>
      </w:pPr>
      <w:r w:rsidRPr="003873E8">
        <w:rPr>
          <w:rFonts w:ascii="Times New Roman" w:hAnsi="Times New Roman"/>
          <w:b/>
          <w:sz w:val="24"/>
          <w:szCs w:val="24"/>
        </w:rPr>
        <w:t>4 de noviembre de 2015</w:t>
      </w:r>
    </w:p>
    <w:p w:rsidR="007D3870" w:rsidRPr="003873E8" w:rsidRDefault="007D3870" w:rsidP="003873E8">
      <w:pPr>
        <w:spacing w:line="480" w:lineRule="auto"/>
        <w:jc w:val="center"/>
        <w:rPr>
          <w:rFonts w:ascii="Times New Roman" w:hAnsi="Times New Roman"/>
          <w:b/>
          <w:sz w:val="24"/>
          <w:szCs w:val="24"/>
          <w:u w:val="single"/>
        </w:rPr>
      </w:pPr>
      <w:r w:rsidRPr="003873E8">
        <w:rPr>
          <w:rFonts w:ascii="Times New Roman" w:hAnsi="Times New Roman"/>
          <w:b/>
          <w:sz w:val="24"/>
          <w:szCs w:val="24"/>
          <w:u w:val="single"/>
        </w:rPr>
        <w:t>PONENCIA</w:t>
      </w:r>
    </w:p>
    <w:p w:rsidR="007D3870" w:rsidRPr="003873E8" w:rsidRDefault="007D3870" w:rsidP="003873E8">
      <w:pPr>
        <w:spacing w:line="480" w:lineRule="auto"/>
        <w:rPr>
          <w:rFonts w:ascii="Times New Roman" w:hAnsi="Times New Roman"/>
          <w:sz w:val="24"/>
          <w:szCs w:val="24"/>
        </w:rPr>
      </w:pPr>
      <w:r w:rsidRPr="003873E8">
        <w:rPr>
          <w:rFonts w:ascii="Times New Roman" w:hAnsi="Times New Roman"/>
          <w:b/>
          <w:sz w:val="24"/>
          <w:szCs w:val="24"/>
        </w:rPr>
        <w:t>Título</w:t>
      </w:r>
      <w:r w:rsidRPr="003873E8">
        <w:rPr>
          <w:rFonts w:ascii="Times New Roman" w:hAnsi="Times New Roman"/>
          <w:sz w:val="24"/>
          <w:szCs w:val="24"/>
        </w:rPr>
        <w:t xml:space="preserve">: </w:t>
      </w:r>
      <w:r w:rsidRPr="003873E8">
        <w:rPr>
          <w:rFonts w:ascii="Times New Roman" w:hAnsi="Times New Roman"/>
          <w:i/>
          <w:sz w:val="24"/>
          <w:szCs w:val="24"/>
        </w:rPr>
        <w:t>TIC y problemas de escritura: análisis de los avances en materia de investigación</w:t>
      </w:r>
      <w:r w:rsidRPr="003873E8">
        <w:rPr>
          <w:rFonts w:ascii="Times New Roman" w:hAnsi="Times New Roman"/>
          <w:i/>
          <w:sz w:val="24"/>
          <w:szCs w:val="24"/>
        </w:rPr>
        <w:br/>
      </w:r>
      <w:r w:rsidRPr="003873E8">
        <w:rPr>
          <w:rFonts w:ascii="Times New Roman" w:hAnsi="Times New Roman"/>
          <w:b/>
          <w:sz w:val="24"/>
          <w:szCs w:val="24"/>
        </w:rPr>
        <w:t>Autor</w:t>
      </w:r>
      <w:r w:rsidRPr="003873E8">
        <w:rPr>
          <w:rFonts w:ascii="Times New Roman" w:hAnsi="Times New Roman"/>
          <w:sz w:val="24"/>
          <w:szCs w:val="24"/>
        </w:rPr>
        <w:t>: Alicia N. Roig</w:t>
      </w:r>
    </w:p>
    <w:p w:rsidR="007D3870" w:rsidRPr="003873E8" w:rsidRDefault="007D3870" w:rsidP="003873E8">
      <w:pPr>
        <w:spacing w:line="480" w:lineRule="auto"/>
        <w:rPr>
          <w:rFonts w:ascii="Times New Roman" w:hAnsi="Times New Roman"/>
          <w:sz w:val="24"/>
          <w:szCs w:val="24"/>
        </w:rPr>
      </w:pPr>
      <w:r w:rsidRPr="003873E8">
        <w:rPr>
          <w:rFonts w:ascii="Times New Roman" w:hAnsi="Times New Roman"/>
          <w:b/>
          <w:sz w:val="24"/>
          <w:szCs w:val="24"/>
        </w:rPr>
        <w:t>Dirección electrónica</w:t>
      </w:r>
      <w:r w:rsidRPr="003873E8">
        <w:rPr>
          <w:rFonts w:ascii="Times New Roman" w:hAnsi="Times New Roman"/>
          <w:sz w:val="24"/>
          <w:szCs w:val="24"/>
        </w:rPr>
        <w:t>: aliroig@yahoo.com.ar</w:t>
      </w:r>
      <w:r w:rsidRPr="003873E8">
        <w:rPr>
          <w:rFonts w:ascii="Times New Roman" w:hAnsi="Times New Roman"/>
          <w:sz w:val="24"/>
          <w:szCs w:val="24"/>
        </w:rPr>
        <w:br/>
      </w:r>
      <w:r w:rsidRPr="003873E8">
        <w:rPr>
          <w:rFonts w:ascii="Times New Roman" w:hAnsi="Times New Roman"/>
          <w:b/>
          <w:sz w:val="24"/>
          <w:szCs w:val="24"/>
        </w:rPr>
        <w:t>Formación  de  grado  y/o  posgrado  en  curso:</w:t>
      </w:r>
      <w:r w:rsidRPr="003873E8">
        <w:rPr>
          <w:rFonts w:ascii="Times New Roman" w:hAnsi="Times New Roman"/>
          <w:sz w:val="24"/>
          <w:szCs w:val="24"/>
        </w:rPr>
        <w:t xml:space="preserve"> </w:t>
      </w:r>
    </w:p>
    <w:p w:rsidR="007D3870" w:rsidRPr="003873E8" w:rsidRDefault="007D3870" w:rsidP="003873E8">
      <w:pPr>
        <w:pStyle w:val="ListParagraph"/>
        <w:numPr>
          <w:ilvl w:val="0"/>
          <w:numId w:val="1"/>
        </w:numPr>
        <w:spacing w:line="480" w:lineRule="auto"/>
        <w:jc w:val="both"/>
        <w:rPr>
          <w:rFonts w:ascii="Times New Roman" w:hAnsi="Times New Roman"/>
          <w:sz w:val="24"/>
          <w:szCs w:val="24"/>
        </w:rPr>
      </w:pPr>
      <w:r w:rsidRPr="003873E8">
        <w:rPr>
          <w:rFonts w:ascii="Times New Roman" w:hAnsi="Times New Roman"/>
          <w:sz w:val="24"/>
          <w:szCs w:val="24"/>
        </w:rPr>
        <w:t xml:space="preserve">Licenciada en Educación con especialización en Lengua y Literatura por </w:t>
      </w:r>
      <w:smartTag w:uri="urn:schemas-microsoft-com:office:smarttags" w:element="PersonName">
        <w:smartTagPr>
          <w:attr w:name="ProductID" w:val="la UVQ"/>
        </w:smartTagPr>
        <w:r w:rsidRPr="003873E8">
          <w:rPr>
            <w:rFonts w:ascii="Times New Roman" w:hAnsi="Times New Roman"/>
            <w:sz w:val="24"/>
            <w:szCs w:val="24"/>
          </w:rPr>
          <w:t>la UVQ</w:t>
        </w:r>
      </w:smartTag>
      <w:r w:rsidRPr="003873E8">
        <w:rPr>
          <w:rFonts w:ascii="Times New Roman" w:hAnsi="Times New Roman"/>
          <w:sz w:val="24"/>
          <w:szCs w:val="24"/>
        </w:rPr>
        <w:t xml:space="preserve"> (2013)</w:t>
      </w:r>
    </w:p>
    <w:p w:rsidR="007D3870" w:rsidRPr="003873E8" w:rsidRDefault="007D3870" w:rsidP="003873E8">
      <w:pPr>
        <w:pStyle w:val="ListParagraph"/>
        <w:numPr>
          <w:ilvl w:val="0"/>
          <w:numId w:val="1"/>
        </w:numPr>
        <w:spacing w:line="480" w:lineRule="auto"/>
        <w:jc w:val="both"/>
        <w:rPr>
          <w:rFonts w:ascii="Times New Roman" w:hAnsi="Times New Roman"/>
          <w:sz w:val="24"/>
          <w:szCs w:val="24"/>
        </w:rPr>
      </w:pPr>
      <w:r w:rsidRPr="003873E8">
        <w:rPr>
          <w:rFonts w:ascii="Times New Roman" w:hAnsi="Times New Roman"/>
          <w:sz w:val="24"/>
          <w:szCs w:val="24"/>
        </w:rPr>
        <w:t>Posgrado en curso: Especialización en docencia en entornos virtuales (EDEV), UVQ.</w:t>
      </w:r>
    </w:p>
    <w:p w:rsidR="007D3870" w:rsidRPr="003873E8" w:rsidRDefault="007D3870" w:rsidP="003873E8">
      <w:pPr>
        <w:pStyle w:val="ListParagraph"/>
        <w:numPr>
          <w:ilvl w:val="0"/>
          <w:numId w:val="1"/>
        </w:numPr>
        <w:spacing w:line="480" w:lineRule="auto"/>
        <w:ind w:left="714" w:hanging="357"/>
        <w:jc w:val="both"/>
        <w:rPr>
          <w:rFonts w:ascii="Times New Roman" w:hAnsi="Times New Roman"/>
          <w:sz w:val="24"/>
          <w:szCs w:val="24"/>
        </w:rPr>
      </w:pPr>
      <w:r w:rsidRPr="003873E8">
        <w:rPr>
          <w:rFonts w:ascii="Times New Roman" w:hAnsi="Times New Roman"/>
          <w:sz w:val="24"/>
          <w:szCs w:val="24"/>
        </w:rPr>
        <w:t>Profesora de Castellano, Literatura y Latín por el Instituto Nacional Superior del Profesorado Joaquín V. González</w:t>
      </w:r>
    </w:p>
    <w:p w:rsidR="007D3870" w:rsidRDefault="007D3870" w:rsidP="003873E8">
      <w:pPr>
        <w:spacing w:line="480" w:lineRule="auto"/>
        <w:rPr>
          <w:rFonts w:ascii="Times New Roman" w:hAnsi="Times New Roman"/>
          <w:sz w:val="24"/>
          <w:szCs w:val="24"/>
        </w:rPr>
      </w:pPr>
      <w:r w:rsidRPr="003873E8">
        <w:rPr>
          <w:rFonts w:ascii="Times New Roman" w:hAnsi="Times New Roman"/>
          <w:b/>
          <w:sz w:val="24"/>
          <w:szCs w:val="24"/>
        </w:rPr>
        <w:t>Tipo de beca</w:t>
      </w:r>
      <w:r w:rsidRPr="003873E8">
        <w:rPr>
          <w:rFonts w:ascii="Times New Roman" w:hAnsi="Times New Roman"/>
          <w:sz w:val="24"/>
          <w:szCs w:val="24"/>
        </w:rPr>
        <w:t>: Docencia e Investigación</w:t>
      </w:r>
      <w:r w:rsidRPr="003873E8">
        <w:rPr>
          <w:rFonts w:ascii="Times New Roman" w:hAnsi="Times New Roman"/>
          <w:sz w:val="24"/>
          <w:szCs w:val="24"/>
        </w:rPr>
        <w:br/>
      </w:r>
      <w:r w:rsidRPr="003873E8">
        <w:rPr>
          <w:rFonts w:ascii="Times New Roman" w:hAnsi="Times New Roman"/>
          <w:b/>
          <w:sz w:val="24"/>
          <w:szCs w:val="24"/>
        </w:rPr>
        <w:t>Director de la beca</w:t>
      </w:r>
      <w:r w:rsidRPr="003873E8">
        <w:rPr>
          <w:rFonts w:ascii="Times New Roman" w:hAnsi="Times New Roman"/>
          <w:sz w:val="24"/>
          <w:szCs w:val="24"/>
        </w:rPr>
        <w:t>: Doctora Adriana Imperatore</w:t>
      </w:r>
      <w:r w:rsidRPr="003873E8">
        <w:rPr>
          <w:rFonts w:ascii="Times New Roman" w:hAnsi="Times New Roman"/>
          <w:sz w:val="24"/>
          <w:szCs w:val="24"/>
        </w:rPr>
        <w:br/>
      </w:r>
      <w:r w:rsidRPr="003873E8">
        <w:rPr>
          <w:rFonts w:ascii="Times New Roman" w:hAnsi="Times New Roman"/>
          <w:b/>
          <w:sz w:val="24"/>
          <w:szCs w:val="24"/>
        </w:rPr>
        <w:t xml:space="preserve">Denominación del programa o proyecto en cuyo marco se inscribe la beca y/o la tesis y director del mismo: </w:t>
      </w:r>
      <w:r w:rsidRPr="003873E8">
        <w:rPr>
          <w:rFonts w:ascii="Times New Roman" w:hAnsi="Times New Roman"/>
          <w:color w:val="000000"/>
          <w:sz w:val="24"/>
          <w:szCs w:val="24"/>
          <w:lang w:eastAsia="es-AR"/>
        </w:rPr>
        <w:t xml:space="preserve">“Estrategias didácticas y comunicacionales innovadoras en la enseñanza superior en entornos virtuales” (1° etapa) y </w:t>
      </w:r>
      <w:r w:rsidRPr="003873E8">
        <w:rPr>
          <w:rFonts w:ascii="Times New Roman" w:hAnsi="Times New Roman"/>
          <w:sz w:val="24"/>
          <w:szCs w:val="24"/>
        </w:rPr>
        <w:t>“Desafíos educativos y comunicacionales para la inclusión social, cultural y digital” (2da. Etapa);  Dra. Imperatore, Adriana.</w:t>
      </w:r>
      <w:r w:rsidRPr="003873E8">
        <w:rPr>
          <w:rFonts w:ascii="Times New Roman" w:hAnsi="Times New Roman"/>
          <w:sz w:val="24"/>
          <w:szCs w:val="24"/>
        </w:rPr>
        <w:br/>
      </w:r>
      <w:r w:rsidRPr="003873E8">
        <w:rPr>
          <w:rFonts w:ascii="Times New Roman" w:hAnsi="Times New Roman"/>
          <w:b/>
          <w:sz w:val="24"/>
          <w:szCs w:val="24"/>
        </w:rPr>
        <w:t>Denominación del agrupamiento (instituto, centro, unidad de investigación, observatorio o laboratorio) en cuyo marco se inscribe la beca y/o la tesis y director del mismo:</w:t>
      </w:r>
      <w:r w:rsidRPr="003873E8">
        <w:rPr>
          <w:rFonts w:ascii="Times New Roman" w:hAnsi="Times New Roman"/>
          <w:sz w:val="24"/>
          <w:szCs w:val="24"/>
        </w:rPr>
        <w:t xml:space="preserve"> Departamento de Ciencias Sociales, Universidad Nacional de Quilmes</w:t>
      </w:r>
    </w:p>
    <w:p w:rsidR="007D3870" w:rsidRPr="003873E8" w:rsidRDefault="007D3870" w:rsidP="00787410">
      <w:pPr>
        <w:pStyle w:val="HTMLPreformatted"/>
        <w:spacing w:line="480" w:lineRule="auto"/>
        <w:jc w:val="both"/>
        <w:rPr>
          <w:rFonts w:ascii="Times New Roman" w:hAnsi="Times New Roman" w:cs="Times New Roman"/>
          <w:b/>
          <w:sz w:val="24"/>
          <w:szCs w:val="24"/>
        </w:rPr>
      </w:pPr>
      <w:r w:rsidRPr="003873E8">
        <w:rPr>
          <w:rFonts w:ascii="Times New Roman" w:hAnsi="Times New Roman" w:cs="Times New Roman"/>
          <w:b/>
          <w:sz w:val="24"/>
          <w:szCs w:val="24"/>
        </w:rPr>
        <w:t>I</w:t>
      </w:r>
      <w:r>
        <w:rPr>
          <w:rFonts w:ascii="Times New Roman" w:hAnsi="Times New Roman" w:cs="Times New Roman"/>
          <w:b/>
          <w:sz w:val="24"/>
          <w:szCs w:val="24"/>
        </w:rPr>
        <w:t>NTRODUCCIÓN</w:t>
      </w:r>
    </w:p>
    <w:p w:rsidR="007D3870" w:rsidRPr="003873E8" w:rsidRDefault="007D3870" w:rsidP="003873E8">
      <w:pPr>
        <w:spacing w:line="480" w:lineRule="auto"/>
        <w:ind w:firstLine="709"/>
        <w:jc w:val="both"/>
        <w:rPr>
          <w:rFonts w:ascii="Times New Roman" w:hAnsi="Times New Roman"/>
          <w:color w:val="000000"/>
          <w:sz w:val="24"/>
          <w:szCs w:val="24"/>
          <w:lang w:eastAsia="es-AR"/>
        </w:rPr>
      </w:pPr>
      <w:r w:rsidRPr="003873E8">
        <w:rPr>
          <w:rFonts w:ascii="Times New Roman" w:hAnsi="Times New Roman"/>
          <w:color w:val="000000"/>
          <w:sz w:val="24"/>
          <w:szCs w:val="24"/>
          <w:lang w:eastAsia="es-AR"/>
        </w:rPr>
        <w:t>En el primer proyecto</w:t>
      </w:r>
      <w:r>
        <w:rPr>
          <w:rFonts w:ascii="Times New Roman" w:hAnsi="Times New Roman"/>
          <w:color w:val="000000"/>
          <w:sz w:val="24"/>
          <w:szCs w:val="24"/>
          <w:lang w:eastAsia="es-AR"/>
        </w:rPr>
        <w:t xml:space="preserve"> de investigación</w:t>
      </w:r>
      <w:r w:rsidRPr="003873E8">
        <w:rPr>
          <w:rFonts w:ascii="Times New Roman" w:hAnsi="Times New Roman"/>
          <w:color w:val="000000"/>
          <w:sz w:val="24"/>
          <w:szCs w:val="24"/>
          <w:lang w:eastAsia="es-AR"/>
        </w:rPr>
        <w:t xml:space="preserve"> desarrollado en 2013/14  constaté que uno de los factores que obstaculizan el uso de las netbooks en las escuelas </w:t>
      </w:r>
      <w:r w:rsidRPr="009B1DDA">
        <w:rPr>
          <w:rFonts w:ascii="Times New Roman" w:hAnsi="Times New Roman"/>
          <w:color w:val="000000"/>
          <w:sz w:val="24"/>
          <w:szCs w:val="24"/>
          <w:lang w:eastAsia="es-AR"/>
        </w:rPr>
        <w:t>es la falta de protocolos de inclusión de este tipo de dispositivos en la gramática escolar. Por eso, en el siguiente proyecto decidí profundizar en la actualización teórica tanto en lo disciplinar como en lo referido a las estrategias didácticas, porque ésta es una de las carencias en las prácticas de enseñanza de los docentes.</w:t>
      </w:r>
      <w:r>
        <w:rPr>
          <w:rFonts w:ascii="Times New Roman" w:hAnsi="Times New Roman"/>
          <w:color w:val="000000"/>
          <w:sz w:val="24"/>
          <w:szCs w:val="24"/>
          <w:lang w:eastAsia="es-AR"/>
        </w:rPr>
        <w:t xml:space="preserve"> </w:t>
      </w:r>
    </w:p>
    <w:p w:rsidR="007D3870" w:rsidRDefault="007D3870" w:rsidP="003873E8">
      <w:pPr>
        <w:autoSpaceDE w:val="0"/>
        <w:autoSpaceDN w:val="0"/>
        <w:adjustRightInd w:val="0"/>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Este proyecto de investigación (2014/2015) se vincula a la sistematización bibliográfica, </w:t>
      </w:r>
      <w:r>
        <w:rPr>
          <w:rFonts w:ascii="Times New Roman" w:hAnsi="Times New Roman"/>
          <w:sz w:val="24"/>
          <w:szCs w:val="24"/>
        </w:rPr>
        <w:t>análisis y reflexión crítica sobre</w:t>
      </w:r>
      <w:r w:rsidRPr="003873E8">
        <w:rPr>
          <w:rFonts w:ascii="Times New Roman" w:hAnsi="Times New Roman"/>
          <w:sz w:val="24"/>
          <w:szCs w:val="24"/>
        </w:rPr>
        <w:t xml:space="preserve"> propuestas didácticas basadas en medios digitales para el nivel medio en la asignatura Prácticas del Lenguaje.  Hice  un trabajo de análisis comparativo e interpretativo de una selección de textos que aportan información sobre los abordajes retóricos, compositivos y lingüísticos de los problemas de escritura y TIC en la producción de diversos géneros discursivos y académicos adquiridos en la escuela media con vistas a mejorar el desempeño en el ingreso a la universidad, y como ciudadanos letrados y competentes también para la cibercultura actual.</w:t>
      </w:r>
    </w:p>
    <w:p w:rsidR="007D3870" w:rsidRPr="003873E8" w:rsidRDefault="007D3870" w:rsidP="00DB2057">
      <w:pPr>
        <w:autoSpaceDE w:val="0"/>
        <w:autoSpaceDN w:val="0"/>
        <w:adjustRightInd w:val="0"/>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El marco teórico de referencia de esta investigación </w:t>
      </w:r>
      <w:r>
        <w:rPr>
          <w:rFonts w:ascii="Times New Roman" w:hAnsi="Times New Roman"/>
          <w:sz w:val="24"/>
          <w:szCs w:val="24"/>
        </w:rPr>
        <w:t>fueron</w:t>
      </w:r>
      <w:r w:rsidRPr="003873E8">
        <w:rPr>
          <w:rFonts w:ascii="Times New Roman" w:hAnsi="Times New Roman"/>
          <w:sz w:val="24"/>
          <w:szCs w:val="24"/>
        </w:rPr>
        <w:t xml:space="preserve"> los estudios provenientes de la psicología cognitiva y de textos teóricos e investigaciones empíricas de matriz constructivista que entienden la enseñanza de la lectoescritura como un proceso recursivo tendiente a la formación de escritores expertos.</w:t>
      </w:r>
    </w:p>
    <w:p w:rsidR="007D3870" w:rsidRDefault="007D3870" w:rsidP="003873E8">
      <w:pPr>
        <w:spacing w:line="480" w:lineRule="auto"/>
        <w:ind w:firstLine="709"/>
        <w:jc w:val="both"/>
        <w:rPr>
          <w:rFonts w:ascii="Times New Roman" w:hAnsi="Times New Roman"/>
          <w:sz w:val="24"/>
          <w:szCs w:val="24"/>
        </w:rPr>
      </w:pPr>
      <w:r w:rsidRPr="003873E8">
        <w:rPr>
          <w:rFonts w:ascii="Times New Roman" w:hAnsi="Times New Roman"/>
          <w:sz w:val="24"/>
          <w:szCs w:val="24"/>
        </w:rPr>
        <w:t>Asimi</w:t>
      </w:r>
      <w:r>
        <w:rPr>
          <w:rFonts w:ascii="Times New Roman" w:hAnsi="Times New Roman"/>
          <w:sz w:val="24"/>
          <w:szCs w:val="24"/>
        </w:rPr>
        <w:t xml:space="preserve">smo, este proyecto está ligado </w:t>
      </w:r>
      <w:r w:rsidRPr="009B1DDA">
        <w:rPr>
          <w:rFonts w:ascii="Times New Roman" w:hAnsi="Times New Roman"/>
          <w:sz w:val="24"/>
          <w:szCs w:val="24"/>
        </w:rPr>
        <w:t>al siguiente de beca de renovación</w:t>
      </w:r>
      <w:r w:rsidRPr="003873E8">
        <w:rPr>
          <w:rFonts w:ascii="Times New Roman" w:hAnsi="Times New Roman"/>
          <w:sz w:val="24"/>
          <w:szCs w:val="24"/>
        </w:rPr>
        <w:t xml:space="preserve"> titulado </w:t>
      </w:r>
      <w:r w:rsidRPr="003873E8">
        <w:rPr>
          <w:rFonts w:ascii="Times New Roman" w:hAnsi="Times New Roman"/>
          <w:i/>
          <w:color w:val="000000"/>
          <w:sz w:val="24"/>
          <w:szCs w:val="24"/>
          <w:lang w:eastAsia="es-AR"/>
        </w:rPr>
        <w:t>“Tic y problemas de escritura: la enseñanza de la escritura de géneros académicos a través de portales educativos en Internet”</w:t>
      </w:r>
      <w:r w:rsidRPr="003873E8">
        <w:rPr>
          <w:rFonts w:ascii="Times New Roman" w:hAnsi="Times New Roman"/>
          <w:color w:val="000000"/>
          <w:sz w:val="24"/>
          <w:szCs w:val="24"/>
          <w:lang w:eastAsia="es-AR"/>
        </w:rPr>
        <w:t xml:space="preserve"> </w:t>
      </w:r>
      <w:r w:rsidRPr="003873E8">
        <w:rPr>
          <w:rFonts w:ascii="Times New Roman" w:hAnsi="Times New Roman"/>
          <w:sz w:val="24"/>
          <w:szCs w:val="24"/>
        </w:rPr>
        <w:t xml:space="preserve">(2015/16), </w:t>
      </w:r>
      <w:r w:rsidRPr="003873E8">
        <w:rPr>
          <w:rFonts w:ascii="Times New Roman" w:hAnsi="Times New Roman"/>
          <w:color w:val="000000"/>
          <w:sz w:val="24"/>
          <w:szCs w:val="24"/>
          <w:lang w:eastAsia="es-AR"/>
        </w:rPr>
        <w:t xml:space="preserve">que se orienta al análisis </w:t>
      </w:r>
      <w:r w:rsidRPr="003873E8">
        <w:rPr>
          <w:rFonts w:ascii="Times New Roman" w:hAnsi="Times New Roman"/>
          <w:sz w:val="24"/>
          <w:szCs w:val="24"/>
        </w:rPr>
        <w:t>de los portales educativos para ver de qué manera se plasman los aportes teóricos y metodológicos actualizados que permitan enseñar los procesos de escritura experta, con vistas al inminente ingreso a la universidad.</w:t>
      </w:r>
    </w:p>
    <w:p w:rsidR="007D3870" w:rsidRPr="00DB2057" w:rsidRDefault="007D3870" w:rsidP="00787410">
      <w:pPr>
        <w:spacing w:line="480" w:lineRule="auto"/>
        <w:jc w:val="both"/>
        <w:rPr>
          <w:rFonts w:ascii="Times New Roman" w:hAnsi="Times New Roman"/>
          <w:b/>
          <w:sz w:val="24"/>
          <w:szCs w:val="24"/>
        </w:rPr>
      </w:pPr>
      <w:r>
        <w:rPr>
          <w:rFonts w:ascii="Times New Roman" w:hAnsi="Times New Roman"/>
          <w:b/>
          <w:sz w:val="24"/>
          <w:szCs w:val="24"/>
        </w:rPr>
        <w:t>DESARROLLO</w:t>
      </w:r>
    </w:p>
    <w:p w:rsidR="007D3870" w:rsidRPr="003873E8" w:rsidRDefault="007D3870" w:rsidP="003873E8">
      <w:pPr>
        <w:pStyle w:val="HTMLPreformatted"/>
        <w:spacing w:line="480" w:lineRule="auto"/>
        <w:ind w:firstLine="709"/>
        <w:jc w:val="both"/>
        <w:rPr>
          <w:rFonts w:ascii="Times New Roman" w:hAnsi="Times New Roman" w:cs="Times New Roman"/>
          <w:sz w:val="24"/>
          <w:szCs w:val="24"/>
        </w:rPr>
      </w:pPr>
      <w:r w:rsidRPr="003873E8">
        <w:rPr>
          <w:rFonts w:ascii="Times New Roman" w:hAnsi="Times New Roman" w:cs="Times New Roman"/>
          <w:sz w:val="24"/>
          <w:szCs w:val="24"/>
        </w:rPr>
        <w:t xml:space="preserve">La incorporación de las TIC en las aulas de la educación media, nos obliga a repensar las prácticas de escritura y los problemas retóricos que este paso presentará. Con problemas retóricos, nos referimos a una serie de interrogantes a los que el escritor experto se enfrenta a la hora de producir sus escritos que tienen que ver, por ejemplo, con considerar a quién va destinado su texto, qué tipo de relación se quiere establecer con el receptor, cuál es la intencionalidad que persigue en esa situación comunicativa y, consecuentemente,  el género discursivo que va a elegir para comunicar. </w:t>
      </w:r>
    </w:p>
    <w:p w:rsidR="007D3870" w:rsidRPr="003873E8" w:rsidRDefault="007D3870" w:rsidP="003873E8">
      <w:pPr>
        <w:spacing w:line="480" w:lineRule="auto"/>
        <w:ind w:firstLine="919"/>
        <w:jc w:val="both"/>
        <w:rPr>
          <w:rFonts w:ascii="Times New Roman" w:hAnsi="Times New Roman"/>
          <w:sz w:val="24"/>
          <w:szCs w:val="24"/>
        </w:rPr>
      </w:pPr>
      <w:r w:rsidRPr="003873E8">
        <w:rPr>
          <w:rFonts w:ascii="Times New Roman" w:hAnsi="Times New Roman"/>
          <w:sz w:val="24"/>
          <w:szCs w:val="24"/>
        </w:rPr>
        <w:t>Después de constatar en una primera etapa de investigación</w:t>
      </w:r>
      <w:r>
        <w:rPr>
          <w:rFonts w:ascii="Times New Roman" w:hAnsi="Times New Roman"/>
          <w:sz w:val="24"/>
          <w:szCs w:val="24"/>
        </w:rPr>
        <w:t xml:space="preserve"> (2013/2014)</w:t>
      </w:r>
      <w:r w:rsidRPr="003873E8">
        <w:rPr>
          <w:rFonts w:ascii="Times New Roman" w:hAnsi="Times New Roman"/>
          <w:sz w:val="24"/>
          <w:szCs w:val="24"/>
        </w:rPr>
        <w:t xml:space="preserve"> el déficit de estrategias que aprovechen las TIC para mejorar la calidad de la escritura de los alumnos del nivel secundario, realicé una exhaustiva investigación y posterior análisis de material bibliográfico vinculado a esta temática. El resultado ha sido un panorama actualizado de aportes teóricos procedentes de la psicología cognitiva, la lingüística, la teoría literaria y las nuevas alfabetizaciones que desarrollo a continuación.</w:t>
      </w:r>
    </w:p>
    <w:p w:rsidR="007D3870" w:rsidRPr="003873E8" w:rsidRDefault="007D3870" w:rsidP="003873E8">
      <w:pPr>
        <w:pStyle w:val="FootnoteText"/>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Desde la psicología cognitiva, Marlene Scardamalia y Carl Bereiter (1992) [1] analizan dos modelos de composición escrita: el de </w:t>
      </w:r>
      <w:r w:rsidRPr="003873E8">
        <w:rPr>
          <w:rFonts w:ascii="Times New Roman" w:hAnsi="Times New Roman"/>
          <w:i/>
          <w:sz w:val="24"/>
          <w:szCs w:val="24"/>
        </w:rPr>
        <w:t>Decir el conocimiento</w:t>
      </w:r>
      <w:r w:rsidRPr="003873E8">
        <w:rPr>
          <w:rFonts w:ascii="Times New Roman" w:hAnsi="Times New Roman"/>
          <w:sz w:val="24"/>
          <w:szCs w:val="24"/>
        </w:rPr>
        <w:t xml:space="preserve"> y el de </w:t>
      </w:r>
      <w:r w:rsidRPr="003873E8">
        <w:rPr>
          <w:rFonts w:ascii="Times New Roman" w:hAnsi="Times New Roman"/>
          <w:i/>
          <w:sz w:val="24"/>
          <w:szCs w:val="24"/>
        </w:rPr>
        <w:t>Transformar el conocimiento</w:t>
      </w:r>
      <w:r w:rsidRPr="003873E8">
        <w:rPr>
          <w:rFonts w:ascii="Times New Roman" w:hAnsi="Times New Roman"/>
          <w:sz w:val="24"/>
          <w:szCs w:val="24"/>
        </w:rPr>
        <w:t xml:space="preserve">. De esta manera, intentan diferenciar a los escritores expertos de los novatos. La idea que subyace en este modelo es que la principal diferencia entre los procesos de composición de escritores expertos y novatos radica en la manera en que el conocimiento es introducido en el proceso de composición escrita y en lo que posteriormente se sucede a ese conocimiento. Los autores explican que los escritores novatos o inmaduros se hacen una representación de lo que deben escribir y a partir de ella localizan identificadores de tópico y de género. Estos dos elementos actúan como pistas para buscar en la memoria y poner en marcha conceptos asociados. Scardamalia y Bereiter llaman a este proceso </w:t>
      </w:r>
      <w:r w:rsidRPr="003873E8">
        <w:rPr>
          <w:rFonts w:ascii="Times New Roman" w:hAnsi="Times New Roman"/>
          <w:i/>
          <w:sz w:val="24"/>
          <w:szCs w:val="24"/>
        </w:rPr>
        <w:t>pensar-decir</w:t>
      </w:r>
      <w:r w:rsidRPr="003873E8">
        <w:rPr>
          <w:rFonts w:ascii="Times New Roman" w:hAnsi="Times New Roman"/>
          <w:sz w:val="24"/>
          <w:szCs w:val="24"/>
        </w:rPr>
        <w:t xml:space="preserve"> o </w:t>
      </w:r>
      <w:r w:rsidRPr="003873E8">
        <w:rPr>
          <w:rFonts w:ascii="Times New Roman" w:hAnsi="Times New Roman"/>
          <w:i/>
          <w:sz w:val="24"/>
          <w:szCs w:val="24"/>
        </w:rPr>
        <w:t>pensar-escribir</w:t>
      </w:r>
      <w:r w:rsidRPr="003873E8">
        <w:rPr>
          <w:rFonts w:ascii="Times New Roman" w:hAnsi="Times New Roman"/>
          <w:sz w:val="24"/>
          <w:szCs w:val="24"/>
        </w:rPr>
        <w:t>. El segundo modelo, en cambio, el de transformar el conocimiento (que lleva implícito el primero como un sub-proceso), no sólo considera la relación género/contenido, sino que además tiene en cuenta lo que Kaufman (1994) denomina el “espacio de la retórica”, el cual “…obliga al escritor a decidir cómo organizar el contenido de su producción tomando en consideración a una audiencia”</w:t>
      </w:r>
      <w:r w:rsidRPr="003873E8">
        <w:rPr>
          <w:rFonts w:ascii="Times New Roman" w:hAnsi="Times New Roman"/>
          <w:i/>
          <w:sz w:val="24"/>
          <w:szCs w:val="24"/>
        </w:rPr>
        <w:t xml:space="preserve"> </w:t>
      </w:r>
      <w:r w:rsidRPr="003873E8">
        <w:rPr>
          <w:rFonts w:ascii="Times New Roman" w:hAnsi="Times New Roman"/>
          <w:sz w:val="24"/>
          <w:szCs w:val="24"/>
        </w:rPr>
        <w:t>(p.8) [2].</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Por su parte, Flower y Hayes (1994) [3] sostienen que la acción de redactar es un conjunto de procesos de pensamientos específicos organizados por el escritor durante la composición del texto. Tales procesos tienen direccionalidad (están orientados hacia un fin) y una organización jerárquica y la particularidad de poder ser insertados unos dentro de otros, de cualquier manera. Flower (1979) [4] hace referencia a la escritura del principiante como una escritura basada en el escritor.  Evidentemente, incluir al lector en el proceso de escritura, obliga a quien escribe a un cambio de punto de vista y a una revisión constante para aumentar la eficacia de su texto.</w:t>
      </w:r>
    </w:p>
    <w:p w:rsidR="007D3870" w:rsidRPr="003873E8" w:rsidRDefault="007D3870" w:rsidP="003873E8">
      <w:pPr>
        <w:pStyle w:val="NoSpacing"/>
        <w:spacing w:line="480" w:lineRule="auto"/>
        <w:ind w:firstLine="709"/>
        <w:jc w:val="both"/>
        <w:rPr>
          <w:rFonts w:ascii="Times New Roman" w:hAnsi="Times New Roman"/>
          <w:sz w:val="24"/>
          <w:szCs w:val="24"/>
        </w:rPr>
      </w:pPr>
      <w:r w:rsidRPr="003873E8">
        <w:rPr>
          <w:rFonts w:ascii="Times New Roman" w:hAnsi="Times New Roman"/>
          <w:sz w:val="24"/>
          <w:szCs w:val="24"/>
        </w:rPr>
        <w:t xml:space="preserve"> La representación del problema retórico incide también en la profundidad y la índole de lo que se dice, por eso tiene que ver con transformar el conocimiento.  Castedo y Waingort (2001) [5] afirman que </w:t>
      </w:r>
      <w:r w:rsidRPr="003873E8">
        <w:rPr>
          <w:rFonts w:ascii="Times New Roman" w:hAnsi="Times New Roman"/>
          <w:bCs/>
          <w:sz w:val="24"/>
          <w:szCs w:val="24"/>
        </w:rPr>
        <w:t xml:space="preserve">la revisión de los textos </w:t>
      </w:r>
      <w:r w:rsidRPr="003873E8">
        <w:rPr>
          <w:rFonts w:ascii="Times New Roman" w:hAnsi="Times New Roman"/>
          <w:sz w:val="24"/>
          <w:szCs w:val="24"/>
        </w:rPr>
        <w:t xml:space="preserve">que se están produciendo “…transforma en inevitable </w:t>
      </w:r>
      <w:r w:rsidRPr="003873E8">
        <w:rPr>
          <w:rFonts w:ascii="Times New Roman" w:hAnsi="Times New Roman"/>
          <w:bCs/>
          <w:sz w:val="24"/>
          <w:szCs w:val="24"/>
        </w:rPr>
        <w:t xml:space="preserve">tematizar </w:t>
      </w:r>
      <w:r w:rsidRPr="003873E8">
        <w:rPr>
          <w:rFonts w:ascii="Times New Roman" w:hAnsi="Times New Roman"/>
          <w:sz w:val="24"/>
          <w:szCs w:val="24"/>
        </w:rPr>
        <w:t>ciertos problemas lingüísticos y comunicativos y buscar estrategias de solución para los problemas planteados”</w:t>
      </w:r>
      <w:r w:rsidRPr="003873E8">
        <w:rPr>
          <w:rFonts w:ascii="Times New Roman" w:hAnsi="Times New Roman"/>
          <w:i/>
          <w:sz w:val="24"/>
          <w:szCs w:val="24"/>
        </w:rPr>
        <w:t xml:space="preserve">. </w:t>
      </w:r>
      <w:r w:rsidRPr="003873E8">
        <w:rPr>
          <w:rFonts w:ascii="Times New Roman" w:hAnsi="Times New Roman"/>
          <w:sz w:val="24"/>
          <w:szCs w:val="24"/>
        </w:rPr>
        <w:t xml:space="preserve">En este sentido, es imprescindible que las situaciones didácticas profundicen esta actividad y estimulen la práctica de revisión, sobre todo en la interacción, lo cual genera la reflexión metalingüística y, en palabras de las autoras, “favorece la construcción compartida del conocimiento” (p. 19). </w:t>
      </w:r>
    </w:p>
    <w:p w:rsidR="007D3870" w:rsidRPr="003873E8" w:rsidRDefault="007D3870" w:rsidP="003873E8">
      <w:pPr>
        <w:pStyle w:val="NoSpacing"/>
        <w:spacing w:line="480" w:lineRule="auto"/>
        <w:ind w:firstLine="709"/>
        <w:jc w:val="both"/>
        <w:rPr>
          <w:rFonts w:ascii="Times New Roman" w:hAnsi="Times New Roman"/>
          <w:sz w:val="24"/>
          <w:szCs w:val="24"/>
        </w:rPr>
      </w:pPr>
      <w:r w:rsidRPr="003873E8">
        <w:rPr>
          <w:rFonts w:ascii="Times New Roman" w:hAnsi="Times New Roman"/>
          <w:sz w:val="24"/>
          <w:szCs w:val="24"/>
        </w:rPr>
        <w:t>Asimismo, Perelman (2010) [6] sugiere que la escritura y la lectura deben concebirse “…como prácticas del lenguaje simultáneamente históricas y culturales, sociales e identitarias, lingüísticas y cognitivas adquiridas por participación en las comunidades donde se ejercen (Bautier y Bucheton, 1997)”</w:t>
      </w:r>
      <w:r w:rsidRPr="003873E8">
        <w:rPr>
          <w:rFonts w:ascii="Times New Roman" w:hAnsi="Times New Roman"/>
          <w:i/>
          <w:sz w:val="24"/>
          <w:szCs w:val="24"/>
        </w:rPr>
        <w:t xml:space="preserve"> </w:t>
      </w:r>
      <w:r w:rsidRPr="003873E8">
        <w:rPr>
          <w:rFonts w:ascii="Times New Roman" w:hAnsi="Times New Roman"/>
          <w:sz w:val="24"/>
          <w:szCs w:val="24"/>
        </w:rPr>
        <w:t>(p.2). Desde la perspectiva sociocultural, las prácticas de escritura deben pensarse contextualizadas, pues de este modo la intencionalidad didáctica adquiere significado porque, para el alumno,  la práctica cobra sentido.</w:t>
      </w:r>
    </w:p>
    <w:p w:rsidR="007D3870" w:rsidRPr="003873E8" w:rsidRDefault="007D3870" w:rsidP="003873E8">
      <w:pPr>
        <w:pStyle w:val="NoSpacing"/>
        <w:spacing w:line="480" w:lineRule="auto"/>
        <w:ind w:firstLine="709"/>
        <w:jc w:val="both"/>
        <w:rPr>
          <w:rFonts w:ascii="Times New Roman" w:hAnsi="Times New Roman"/>
          <w:sz w:val="24"/>
          <w:szCs w:val="24"/>
        </w:rPr>
      </w:pPr>
      <w:r w:rsidRPr="003873E8">
        <w:rPr>
          <w:rFonts w:ascii="Times New Roman" w:hAnsi="Times New Roman"/>
          <w:sz w:val="24"/>
          <w:szCs w:val="24"/>
        </w:rPr>
        <w:t>En la misma línea, Díaz Barriga y Hernández Rojas (2002) [7] explican que la lectura y la escritura son procesos que ocurren en contextos comunicativos y socioculturales y, por otra parte, señalan que la actividad de escribir un texto coherente con ciertas finalidades comunicativas y retóricas, implica la construcción de significados que puede conducirnos a transformar lo que sabemos. Esta concepción constructivista del proceso de escritura echa por tierra la idea de que escribir es una aptitud innata o que se perfecciona por la maduración o la mera práctica.</w:t>
      </w:r>
    </w:p>
    <w:p w:rsidR="007D3870" w:rsidRPr="003873E8" w:rsidRDefault="007D3870" w:rsidP="003873E8">
      <w:pPr>
        <w:pStyle w:val="NoSpacing"/>
        <w:spacing w:line="480" w:lineRule="auto"/>
        <w:ind w:firstLine="709"/>
        <w:jc w:val="both"/>
        <w:rPr>
          <w:rFonts w:ascii="Times New Roman" w:hAnsi="Times New Roman"/>
          <w:sz w:val="24"/>
          <w:szCs w:val="24"/>
        </w:rPr>
      </w:pPr>
      <w:r w:rsidRPr="003873E8">
        <w:rPr>
          <w:rFonts w:ascii="Times New Roman" w:hAnsi="Times New Roman"/>
          <w:sz w:val="24"/>
          <w:szCs w:val="24"/>
        </w:rPr>
        <w:t xml:space="preserve">De estas consideraciones,  se desprende la necesidad de asumir la enseñanza de la escritura desde un enfoque que entienda las prácticas como procesos tendientes a formar escritores maduros, capaces de transformar su conocimiento a medida que escriben. Enseñar a escribir no sólo tiene que ver con cuestiones gramaticales u ortográficas, sino precisamente con problemas retóricos que se presentan como propios y específicos de las diversas disciplinas. El conocimiento se modifica en el proceso de composición. De esta manera, al terminar de escribir, el escritor sabe más que al empezar. </w:t>
      </w:r>
    </w:p>
    <w:p w:rsidR="007D3870" w:rsidRPr="003873E8" w:rsidRDefault="007D3870" w:rsidP="003873E8">
      <w:pPr>
        <w:autoSpaceDE w:val="0"/>
        <w:autoSpaceDN w:val="0"/>
        <w:adjustRightInd w:val="0"/>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Con la incorporación de las nuevas tecnologías en la producción de textos, el problema retórico se vuelve más complejo en la medida en que los géneros discursivos se transforman o bien son otros.  </w:t>
      </w:r>
    </w:p>
    <w:p w:rsidR="007D3870" w:rsidRPr="003873E8" w:rsidRDefault="007D3870" w:rsidP="003873E8">
      <w:pPr>
        <w:spacing w:line="480" w:lineRule="auto"/>
        <w:ind w:firstLine="919"/>
        <w:jc w:val="both"/>
        <w:rPr>
          <w:rFonts w:ascii="Times New Roman" w:hAnsi="Times New Roman"/>
          <w:sz w:val="24"/>
          <w:szCs w:val="24"/>
        </w:rPr>
      </w:pPr>
      <w:r w:rsidRPr="003873E8">
        <w:rPr>
          <w:rFonts w:ascii="Times New Roman" w:hAnsi="Times New Roman"/>
          <w:sz w:val="24"/>
          <w:szCs w:val="24"/>
        </w:rPr>
        <w:t>Sobre este tema, Delia Lerner (2012) [8] afirma:</w:t>
      </w:r>
    </w:p>
    <w:p w:rsidR="007D3870" w:rsidRPr="003873E8" w:rsidRDefault="007D3870" w:rsidP="003873E8">
      <w:pPr>
        <w:spacing w:line="480" w:lineRule="auto"/>
        <w:ind w:left="708"/>
        <w:jc w:val="both"/>
        <w:rPr>
          <w:rFonts w:ascii="Times New Roman" w:hAnsi="Times New Roman"/>
          <w:sz w:val="24"/>
          <w:szCs w:val="24"/>
        </w:rPr>
      </w:pPr>
      <w:r w:rsidRPr="003873E8">
        <w:rPr>
          <w:rFonts w:ascii="Times New Roman" w:hAnsi="Times New Roman"/>
          <w:sz w:val="24"/>
          <w:szCs w:val="24"/>
        </w:rPr>
        <w:t xml:space="preserve">Los sentidos de la lectura y la escritura que están instituidos en la escuela, la visión normativa del lenguajes escrito y las atribuciones que tradicionalmente son privativas del docente […] se cuentan entre los factores que obstaculizan una recepción amable de la computadora como herramienta para leer y escribir (p. 30). </w:t>
      </w:r>
    </w:p>
    <w:p w:rsidR="007D3870" w:rsidRPr="003873E8" w:rsidRDefault="007D3870" w:rsidP="003873E8">
      <w:pPr>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La conclusión a la que arriba la autora es que las herramientas tecnológicas contribuyen favorablemente a los procesos de escritura de los alumnos ya que presentan inagotables posibilidades “… siempre y cuando su utilización esté enmarcada en las condiciones que según sabemos favorecen la escritura y su aprendizaje” (p. 43);  es decir que la inclusión del procesador no resuelve por sí misma los problemas de escritura a los que se enfrentan los escritores noveles, en particular los problemas de revisión. Al respecto, </w:t>
      </w:r>
      <w:r w:rsidRPr="003873E8">
        <w:rPr>
          <w:rFonts w:ascii="Times New Roman" w:hAnsi="Times New Roman"/>
          <w:b/>
          <w:sz w:val="24"/>
          <w:szCs w:val="24"/>
        </w:rPr>
        <w:t xml:space="preserve"> </w:t>
      </w:r>
      <w:r w:rsidRPr="003873E8">
        <w:rPr>
          <w:rFonts w:ascii="Times New Roman" w:hAnsi="Times New Roman"/>
          <w:sz w:val="24"/>
          <w:szCs w:val="24"/>
        </w:rPr>
        <w:t>Castedo y Zuazo (2011) [9] afirman que “Entender esta idea obliga a que el objeto de enseñanza se re-direccione hacia tales prácticas, algo que va mucho más allá de la lengua en sí misma” (p. 2).</w:t>
      </w:r>
    </w:p>
    <w:p w:rsidR="007D3870" w:rsidRPr="003873E8" w:rsidRDefault="007D3870" w:rsidP="003873E8">
      <w:pPr>
        <w:spacing w:line="480" w:lineRule="auto"/>
        <w:ind w:firstLine="919"/>
        <w:jc w:val="both"/>
        <w:rPr>
          <w:rFonts w:ascii="Times New Roman" w:hAnsi="Times New Roman"/>
          <w:sz w:val="24"/>
          <w:szCs w:val="24"/>
        </w:rPr>
      </w:pPr>
      <w:r w:rsidRPr="003873E8">
        <w:rPr>
          <w:rFonts w:ascii="Times New Roman" w:hAnsi="Times New Roman"/>
          <w:sz w:val="24"/>
          <w:szCs w:val="24"/>
        </w:rPr>
        <w:t>Una indagación acerca de bibliografía referida a las prácticas de escritura mediadas por las TIC, no puede soslayar la vasta bibliografía proveniente de los especialistas en educación y nuevas tecnologías. En este campo, nos interesa focalizar acerca de lo que hoy se entiende por alfabetización digital y, en todo caso, cómo podemos relacionar este concepto con el tema que nos ocupa.</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Daniel Cassany, (s/f) [10],  hace un interesante aporte acerca de las corrientes de investigación sobre la lectura y la escritura digitales. Según este autor, existen básicamente cuatro perspectivas de investigación orientadas  a la cuestión que nos ocupa:</w:t>
      </w:r>
    </w:p>
    <w:p w:rsidR="007D3870" w:rsidRPr="003873E8" w:rsidRDefault="007D3870" w:rsidP="003873E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Los trabajos procedentes del documentalismo (Williams y Rowlands, 2007; Gómez Hernández, Calderón Rehecho y Magán Wals, 2008) o de la psicología (Fogg, 2003; Nielsen’s, 2008) que describen el perfil multimodal, interactivo, cooperativo y lúdico de los adolescentes nativos digitales. De los aportes de esta perspectiva, concluye Cassany, resulta fundamental el concepto de alfabetización digital.</w:t>
      </w:r>
    </w:p>
    <w:p w:rsidR="007D3870" w:rsidRPr="003873E8" w:rsidRDefault="007D3870" w:rsidP="003873E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 xml:space="preserve">Comunicación mediada por ordenador o computadora (Herring, 2001; Kelsey y St. Amant K, 2007; Yus, 2010; Torres y Vilatarsana, 2003), que se ocupa de los nuevos géneros discursivos electrónicos y ofrece descripciones de los mismos (email, foros, web, blogs, wikis). </w:t>
      </w:r>
    </w:p>
    <w:p w:rsidR="007D3870" w:rsidRPr="003873E8" w:rsidRDefault="007D3870" w:rsidP="003873E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 xml:space="preserve">Nuevas prácticas letradas (new literacies): Jenkins (1992 y 2006), Lankshear y Knobel (2008) o los más recientes trabajos de Coiro, Knobel, Lankshear y Leu (2009), Williams (2009) y Alverman ed. (2010), entre otros.  Se trata de estudios etnográficos focalizados en las prácticas letradas multimodales de los nativos digitales al margen de la institución escolar, en la lectura y escritura de géneros alternativos (como el fanfic) y el uso de técnicas como el remix (copiar, pegar, mezclar y recontextualizar). </w:t>
      </w:r>
    </w:p>
    <w:p w:rsidR="007D3870" w:rsidRPr="003873E8" w:rsidRDefault="007D3870" w:rsidP="003873E8">
      <w:pPr>
        <w:pStyle w:val="ListParagraph"/>
        <w:numPr>
          <w:ilvl w:val="0"/>
          <w:numId w:val="2"/>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Discurso Electrónico Multimodal: Kress (2003), Kress y van Leeuwen (2001) y O’Halloran (2004), Jewitt (2006) y Royce y Bowcher ed. (2006). Corriente teórica orientada al análisis de los discursos multimodales.</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Su trabajo de investigación concluye, en coincidencia con los trabajos mencionados anteriormente, que la introducción de las nuevas tecnologías en el aula no genera por sí sola mejoras en las producciones escritas de los jóvenes.</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 xml:space="preserve">En segundo lugar, indica que “... la red crea unas condiciones especiales y motivadoras para que los jóvenes desarrollen su creatividad, sus destrezas letradas y sus habilidades digitales” (p. 8). </w:t>
      </w:r>
    </w:p>
    <w:p w:rsidR="007D3870" w:rsidRPr="003873E8" w:rsidRDefault="007D3870" w:rsidP="003873E8">
      <w:pPr>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Asimismo, Cassany (2000) [11] reclama para el ámbito escolar la necesidad de la alfabetización digital de los alumnos: </w:t>
      </w:r>
    </w:p>
    <w:p w:rsidR="007D3870" w:rsidRPr="003873E8" w:rsidRDefault="007D3870" w:rsidP="003873E8">
      <w:pPr>
        <w:spacing w:line="480" w:lineRule="auto"/>
        <w:ind w:left="708"/>
        <w:jc w:val="both"/>
        <w:rPr>
          <w:rFonts w:ascii="Times New Roman" w:hAnsi="Times New Roman"/>
          <w:color w:val="000000"/>
          <w:sz w:val="24"/>
          <w:szCs w:val="24"/>
        </w:rPr>
      </w:pPr>
      <w:r w:rsidRPr="003873E8">
        <w:rPr>
          <w:rFonts w:ascii="Times New Roman" w:hAnsi="Times New Roman"/>
          <w:sz w:val="24"/>
          <w:szCs w:val="24"/>
        </w:rPr>
        <w:t>Puesto</w:t>
      </w:r>
      <w:r w:rsidRPr="003873E8">
        <w:rPr>
          <w:rFonts w:ascii="Times New Roman" w:hAnsi="Times New Roman"/>
          <w:color w:val="000000"/>
          <w:sz w:val="24"/>
          <w:szCs w:val="24"/>
        </w:rPr>
        <w:t xml:space="preserve"> que la escritura digital empieza a ser ya tan importante como la analógica –y su futuro es incuestionable–, la alfabetización tendría que dar prioridad o equivalencia a lo digital respecto a lo analógico. La clase de lengua escrita tendría que hacerse en buena parte con computadoras.  (p. 8)</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Algunos de los argumentos que esgrime en defensa de la alfabetización digital son los siguientes:</w:t>
      </w:r>
    </w:p>
    <w:p w:rsidR="007D3870" w:rsidRPr="003873E8" w:rsidRDefault="007D3870" w:rsidP="003873E8">
      <w:pPr>
        <w:pStyle w:val="ListParagraph"/>
        <w:numPr>
          <w:ilvl w:val="0"/>
          <w:numId w:val="4"/>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La sobrecarga cognitiva que implica la escritura para los escritores novatos, para quienes las exigencias que implica la composición se deben a la imposibilidad de procesar en la memoria demasiados datos, a diferencia de los escritores expertos. En este sentido, las tecnologías permitirían descargar los aspectos más superficiales de la composición en la máquina.</w:t>
      </w:r>
    </w:p>
    <w:p w:rsidR="007D3870" w:rsidRPr="003873E8" w:rsidRDefault="007D3870" w:rsidP="003873E8">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La posibilidad de formar parte de comunidades que rompen el aislamiento monocultural. Cassany habla de la formación de comunidades discursivas, donde el estudiante encontrará interlocutores reales para situaciones comunicativas concretas: e-mails, foros de discusión, comunidades de chat, etc. Aquí cobra relevancia el problema retórico, el cual se vuelve para el alumno un aprendizaje significativo.</w:t>
      </w:r>
    </w:p>
    <w:p w:rsidR="007D3870" w:rsidRPr="003873E8" w:rsidRDefault="007D3870" w:rsidP="003873E8">
      <w:pPr>
        <w:pStyle w:val="ListParagraph"/>
        <w:numPr>
          <w:ilvl w:val="0"/>
          <w:numId w:val="5"/>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Se produce una resignificación de los conocimientos lingüísticos necesarios para ser un escritor competente. El hecho de que las computadoras resuelvan algunas cuestiones superficiales (corrector ortográfico, corrector estilístico, diccionarios on line, etc.) implica un replanteo de los conceptos lingüísticos a trabajar en la escuela, pues estas aparentes facilitaciones conllevan a su vez un proceso de reflexión en los alumnos acerca de cuestiones tales como la sinonimia, el registro, el género discursivo; es decir, se refuerza la noción de la escritura en contextos diferenciados.</w:t>
      </w:r>
    </w:p>
    <w:p w:rsidR="007D3870" w:rsidRPr="003873E8" w:rsidRDefault="007D3870" w:rsidP="003873E8">
      <w:pPr>
        <w:spacing w:before="100" w:beforeAutospacing="1" w:after="100" w:afterAutospacing="1" w:line="480" w:lineRule="auto"/>
        <w:ind w:firstLine="919"/>
        <w:jc w:val="both"/>
        <w:rPr>
          <w:rFonts w:ascii="Times New Roman" w:hAnsi="Times New Roman"/>
          <w:i/>
          <w:sz w:val="24"/>
          <w:szCs w:val="24"/>
        </w:rPr>
      </w:pPr>
      <w:r w:rsidRPr="003873E8">
        <w:rPr>
          <w:rFonts w:ascii="Times New Roman" w:hAnsi="Times New Roman"/>
          <w:sz w:val="24"/>
          <w:szCs w:val="24"/>
        </w:rPr>
        <w:t xml:space="preserve">Judith Kalman (2008) [12] se refiere al concepto </w:t>
      </w:r>
      <w:r w:rsidRPr="003873E8">
        <w:rPr>
          <w:rFonts w:ascii="Times New Roman" w:hAnsi="Times New Roman"/>
          <w:i/>
          <w:sz w:val="24"/>
          <w:szCs w:val="24"/>
        </w:rPr>
        <w:t>alfabetización tecnológica</w:t>
      </w:r>
      <w:r w:rsidRPr="003873E8">
        <w:rPr>
          <w:rFonts w:ascii="Times New Roman" w:hAnsi="Times New Roman"/>
          <w:sz w:val="24"/>
          <w:szCs w:val="24"/>
        </w:rPr>
        <w:t xml:space="preserve"> como un término poco claro y con múltiples definiciones. En principio, con este concepto se hace referencia a los ambientes de alfabetización digital (computadoras, agendas, gps, etc.). Street (2008) [13] acuñó el concepto </w:t>
      </w:r>
      <w:r w:rsidRPr="003873E8">
        <w:rPr>
          <w:rFonts w:ascii="Times New Roman" w:hAnsi="Times New Roman"/>
          <w:i/>
          <w:sz w:val="24"/>
          <w:szCs w:val="24"/>
        </w:rPr>
        <w:t>new literacies</w:t>
      </w:r>
      <w:r w:rsidRPr="003873E8">
        <w:rPr>
          <w:rFonts w:ascii="Times New Roman" w:hAnsi="Times New Roman"/>
          <w:sz w:val="24"/>
          <w:szCs w:val="24"/>
        </w:rPr>
        <w:t xml:space="preserve"> para describir cómo las TIC son potenciales herramientas de reconfiguración de relaciones de poder asimétricas. Kress, por su parte (2003) [14],  explica la diferencia implícita en la interpretación de un texto en papel o en pantalla respecto de representaciones multimodales (imagen, sonido, texto y movimiento) de los soportes digitales. De este modo, la presencia de las nuevas tecnologías en el aula supone un cambio de políticas, programas y prácticas tendientes a que los alumnos “…representen su conocimiento, diseñen con fines específicos y expandan sus prácticas y comprensión existentes”</w:t>
      </w:r>
      <w:r w:rsidRPr="003873E8">
        <w:rPr>
          <w:rFonts w:ascii="Times New Roman" w:hAnsi="Times New Roman"/>
          <w:i/>
          <w:sz w:val="24"/>
          <w:szCs w:val="24"/>
        </w:rPr>
        <w:t xml:space="preserve"> </w:t>
      </w:r>
      <w:r w:rsidRPr="003873E8">
        <w:rPr>
          <w:rFonts w:ascii="Times New Roman" w:hAnsi="Times New Roman"/>
          <w:sz w:val="24"/>
          <w:szCs w:val="24"/>
        </w:rPr>
        <w:t>(Kalman, 2008:24)</w:t>
      </w:r>
      <w:r w:rsidRPr="003873E8">
        <w:rPr>
          <w:rFonts w:ascii="Times New Roman" w:hAnsi="Times New Roman"/>
          <w:i/>
          <w:sz w:val="24"/>
          <w:szCs w:val="24"/>
        </w:rPr>
        <w:t>.</w:t>
      </w:r>
    </w:p>
    <w:p w:rsidR="007D3870" w:rsidRPr="003873E8" w:rsidRDefault="007D3870" w:rsidP="003873E8">
      <w:pPr>
        <w:spacing w:before="100" w:beforeAutospacing="1" w:after="100" w:afterAutospacing="1" w:line="480" w:lineRule="auto"/>
        <w:ind w:firstLine="919"/>
        <w:jc w:val="both"/>
        <w:rPr>
          <w:rFonts w:ascii="Times New Roman" w:hAnsi="Times New Roman"/>
          <w:sz w:val="24"/>
          <w:szCs w:val="24"/>
        </w:rPr>
      </w:pPr>
      <w:r w:rsidRPr="003873E8">
        <w:rPr>
          <w:rFonts w:ascii="Times New Roman" w:hAnsi="Times New Roman"/>
          <w:sz w:val="24"/>
          <w:szCs w:val="24"/>
        </w:rPr>
        <w:t xml:space="preserve">Buckingham (2008) [15] es otro de los autores que reflexiona acerca de la alfabetización en medios y la distingue de la </w:t>
      </w:r>
      <w:r w:rsidRPr="003873E8">
        <w:rPr>
          <w:rFonts w:ascii="Times New Roman" w:hAnsi="Times New Roman"/>
          <w:i/>
          <w:sz w:val="24"/>
          <w:szCs w:val="24"/>
        </w:rPr>
        <w:t>educación</w:t>
      </w:r>
      <w:r w:rsidRPr="003873E8">
        <w:rPr>
          <w:rFonts w:ascii="Times New Roman" w:hAnsi="Times New Roman"/>
          <w:sz w:val="24"/>
          <w:szCs w:val="24"/>
        </w:rPr>
        <w:t xml:space="preserve"> en medios. Desde su punto de vista, la alfabetización es algo “…que cualquiera adquiere a partir de su interacción cotidiana con los medios” (p.187). Por esta razón, la función que le cabe a la escuela es la de la </w:t>
      </w:r>
      <w:r w:rsidRPr="003873E8">
        <w:rPr>
          <w:rFonts w:ascii="Times New Roman" w:hAnsi="Times New Roman"/>
          <w:i/>
          <w:sz w:val="24"/>
          <w:szCs w:val="24"/>
        </w:rPr>
        <w:t>educación para los medios</w:t>
      </w:r>
      <w:r w:rsidRPr="003873E8">
        <w:rPr>
          <w:rFonts w:ascii="Times New Roman" w:hAnsi="Times New Roman"/>
          <w:sz w:val="24"/>
          <w:szCs w:val="24"/>
        </w:rPr>
        <w:t>, la cual consiste en una actividad crítica y creativa.</w:t>
      </w:r>
    </w:p>
    <w:p w:rsidR="007D3870" w:rsidRPr="003873E8" w:rsidRDefault="007D3870" w:rsidP="003873E8">
      <w:pPr>
        <w:spacing w:line="480" w:lineRule="auto"/>
        <w:ind w:firstLine="919"/>
        <w:jc w:val="both"/>
        <w:rPr>
          <w:rFonts w:ascii="Times New Roman" w:hAnsi="Times New Roman"/>
          <w:sz w:val="24"/>
          <w:szCs w:val="24"/>
        </w:rPr>
      </w:pPr>
      <w:r w:rsidRPr="003873E8">
        <w:rPr>
          <w:rFonts w:ascii="Times New Roman" w:hAnsi="Times New Roman"/>
          <w:sz w:val="24"/>
          <w:szCs w:val="24"/>
        </w:rPr>
        <w:t xml:space="preserve">Como sugieren Castedo y Zuazo (2011), el surgimiento de géneros mediáticos como las noticias comentadas, el mail, el chat, los blogs, las wikis, las redes sociales, etc., enfrenta a los docentes a pensar las prácticas de escritura (y también las de lectura) de otra manera, a la sazón, más interactivas, más colectivas y más abiertas. </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 xml:space="preserve">Josefina Prado Aragonés (2001) [16] es otra de las autoras que aportan luz sobre las competencias comunicativas en el entorno tecnológico y el desafío que esto representa para la enseñanza:  </w:t>
      </w:r>
    </w:p>
    <w:p w:rsidR="007D3870" w:rsidRPr="003873E8" w:rsidRDefault="007D3870" w:rsidP="003873E8">
      <w:pPr>
        <w:autoSpaceDE w:val="0"/>
        <w:autoSpaceDN w:val="0"/>
        <w:adjustRightInd w:val="0"/>
        <w:spacing w:after="0" w:line="480" w:lineRule="auto"/>
        <w:ind w:left="708"/>
        <w:jc w:val="both"/>
        <w:rPr>
          <w:rFonts w:ascii="Times New Roman" w:hAnsi="Times New Roman"/>
          <w:sz w:val="24"/>
          <w:szCs w:val="24"/>
        </w:rPr>
      </w:pPr>
      <w:r w:rsidRPr="003873E8">
        <w:rPr>
          <w:rFonts w:ascii="Times New Roman" w:hAnsi="Times New Roman"/>
          <w:sz w:val="24"/>
          <w:szCs w:val="24"/>
        </w:rPr>
        <w:t xml:space="preserve"> </w:t>
      </w:r>
      <w:r w:rsidRPr="003873E8">
        <w:rPr>
          <w:rFonts w:ascii="Times New Roman" w:hAnsi="Times New Roman"/>
          <w:b/>
          <w:sz w:val="24"/>
          <w:szCs w:val="24"/>
        </w:rPr>
        <w:t xml:space="preserve"> </w:t>
      </w:r>
      <w:r w:rsidRPr="003873E8">
        <w:rPr>
          <w:rFonts w:ascii="Times New Roman" w:hAnsi="Times New Roman"/>
          <w:sz w:val="24"/>
          <w:szCs w:val="24"/>
        </w:rPr>
        <w:t>La diversidad de formas, códigos y cauces comunicativos, derivados de los avances informáticos y telemáticos, exigen nuevas tácticas didácticas en la enseñanza lingüística, cuyo objetivo último debe ser lograr una completa alfabetización del alumnado, que contemple el conocimiento y dominio no sólo de códigos verbales y destrezas discursivas tradicionales, sino además de otros códigos no verbales, especialmente multimedia, cada vez más presentes en nuestro entorno social, así como las habilidades necesarias para su adecuada interpretación y uso en los actuales procesos de comunicación e información. (p.23)</w:t>
      </w:r>
    </w:p>
    <w:p w:rsidR="007D3870" w:rsidRPr="003873E8" w:rsidRDefault="007D3870" w:rsidP="003873E8">
      <w:pPr>
        <w:autoSpaceDE w:val="0"/>
        <w:autoSpaceDN w:val="0"/>
        <w:adjustRightInd w:val="0"/>
        <w:spacing w:after="0" w:line="480" w:lineRule="auto"/>
        <w:ind w:firstLine="919"/>
        <w:jc w:val="both"/>
        <w:rPr>
          <w:rFonts w:ascii="Times New Roman" w:hAnsi="Times New Roman"/>
          <w:sz w:val="24"/>
          <w:szCs w:val="24"/>
        </w:rPr>
      </w:pPr>
      <w:r w:rsidRPr="003873E8">
        <w:rPr>
          <w:rFonts w:ascii="Times New Roman" w:hAnsi="Times New Roman"/>
          <w:sz w:val="24"/>
          <w:szCs w:val="24"/>
        </w:rPr>
        <w:t>Macrina Gómez Espinoza (2006) [17], también desde una perspectiva sociocultural realizó una investigación entre estudiantes mexicanos del nivel medio para dilucidar hasta qué punto el uso de las TIC implica una revolución de la escritura y en qué medida las prácticas de escritura que realizamos con la computadora son tan diferentes a las que realizamos en papel. De su investigación se derivan interesantes conclusiones:</w:t>
      </w:r>
    </w:p>
    <w:p w:rsidR="007D3870" w:rsidRPr="003873E8" w:rsidRDefault="007D3870" w:rsidP="003873E8">
      <w:pPr>
        <w:pStyle w:val="ListParagraph"/>
        <w:numPr>
          <w:ilvl w:val="0"/>
          <w:numId w:val="3"/>
        </w:numPr>
        <w:autoSpaceDE w:val="0"/>
        <w:autoSpaceDN w:val="0"/>
        <w:adjustRightInd w:val="0"/>
        <w:spacing w:after="0" w:line="480" w:lineRule="auto"/>
        <w:jc w:val="both"/>
        <w:rPr>
          <w:rFonts w:ascii="Times New Roman" w:hAnsi="Times New Roman"/>
          <w:color w:val="231F20"/>
          <w:sz w:val="24"/>
          <w:szCs w:val="24"/>
        </w:rPr>
      </w:pPr>
      <w:r w:rsidRPr="003873E8">
        <w:rPr>
          <w:rFonts w:ascii="Times New Roman" w:hAnsi="Times New Roman"/>
          <w:color w:val="231F20"/>
          <w:sz w:val="24"/>
          <w:szCs w:val="24"/>
        </w:rPr>
        <w:t>La demanda de utilizar las nuevas tecnologías no exige solamente el leer y escribir en materiales impresos, sino ahora exige tener ciertas habilidades tecnológicamente funcionales, pero también la posibilidad de participar e</w:t>
      </w:r>
      <w:r>
        <w:rPr>
          <w:rFonts w:ascii="Times New Roman" w:hAnsi="Times New Roman"/>
          <w:color w:val="231F20"/>
          <w:sz w:val="24"/>
          <w:szCs w:val="24"/>
        </w:rPr>
        <w:t>n un cierto tipo de discurso.</w:t>
      </w:r>
      <w:bookmarkStart w:id="0" w:name="_GoBack"/>
      <w:bookmarkEnd w:id="0"/>
    </w:p>
    <w:p w:rsidR="007D3870" w:rsidRPr="003873E8" w:rsidRDefault="007D3870" w:rsidP="003873E8">
      <w:pPr>
        <w:pStyle w:val="ListParagraph"/>
        <w:numPr>
          <w:ilvl w:val="0"/>
          <w:numId w:val="3"/>
        </w:numPr>
        <w:autoSpaceDE w:val="0"/>
        <w:autoSpaceDN w:val="0"/>
        <w:adjustRightInd w:val="0"/>
        <w:spacing w:after="0" w:line="480" w:lineRule="auto"/>
        <w:jc w:val="both"/>
        <w:rPr>
          <w:rFonts w:ascii="Times New Roman" w:hAnsi="Times New Roman"/>
          <w:color w:val="231F20"/>
          <w:sz w:val="24"/>
          <w:szCs w:val="24"/>
        </w:rPr>
      </w:pPr>
      <w:r w:rsidRPr="003873E8">
        <w:rPr>
          <w:rFonts w:ascii="Times New Roman" w:hAnsi="Times New Roman"/>
          <w:color w:val="231F20"/>
          <w:sz w:val="24"/>
          <w:szCs w:val="24"/>
        </w:rPr>
        <w:t xml:space="preserve">Lo impreso y lo electrónico conviven y comparten un mundo denso de mensajes gráficos de todo tipo. Algunos aspectos de la evolución del papel a la pantalla hacen pensar que, más que una ruptura, existe una continuidad y transformación de la cultura escrita. </w:t>
      </w:r>
    </w:p>
    <w:p w:rsidR="007D3870" w:rsidRPr="003873E8" w:rsidRDefault="007D3870" w:rsidP="003873E8">
      <w:pPr>
        <w:pStyle w:val="ListParagraph"/>
        <w:numPr>
          <w:ilvl w:val="0"/>
          <w:numId w:val="3"/>
        </w:numPr>
        <w:autoSpaceDE w:val="0"/>
        <w:autoSpaceDN w:val="0"/>
        <w:adjustRightInd w:val="0"/>
        <w:spacing w:after="0" w:line="480" w:lineRule="auto"/>
        <w:jc w:val="both"/>
        <w:rPr>
          <w:rFonts w:ascii="Times New Roman" w:hAnsi="Times New Roman"/>
          <w:color w:val="231F20"/>
          <w:sz w:val="24"/>
          <w:szCs w:val="24"/>
        </w:rPr>
      </w:pPr>
      <w:r w:rsidRPr="003873E8">
        <w:rPr>
          <w:rFonts w:ascii="Times New Roman" w:hAnsi="Times New Roman"/>
          <w:color w:val="231F20"/>
          <w:sz w:val="24"/>
          <w:szCs w:val="24"/>
        </w:rPr>
        <w:t xml:space="preserve">El problema  educativo central no se puede limitar a la página o a la pantalla sin fomentar el desarrollo de la lectura y la escritura entre los alumnos, propiciando que sean lectores críticos y versátiles, así como escritores creativos y competentes. </w:t>
      </w:r>
    </w:p>
    <w:p w:rsidR="007D3870" w:rsidRDefault="007D3870" w:rsidP="003873E8">
      <w:pPr>
        <w:pStyle w:val="ListParagraph"/>
        <w:numPr>
          <w:ilvl w:val="0"/>
          <w:numId w:val="3"/>
        </w:numPr>
        <w:autoSpaceDE w:val="0"/>
        <w:autoSpaceDN w:val="0"/>
        <w:adjustRightInd w:val="0"/>
        <w:spacing w:after="0" w:line="480" w:lineRule="auto"/>
        <w:jc w:val="both"/>
        <w:rPr>
          <w:rFonts w:ascii="Times New Roman" w:hAnsi="Times New Roman"/>
          <w:color w:val="231F20"/>
          <w:sz w:val="24"/>
          <w:szCs w:val="24"/>
        </w:rPr>
      </w:pPr>
      <w:r w:rsidRPr="003873E8">
        <w:rPr>
          <w:rFonts w:ascii="Times New Roman" w:hAnsi="Times New Roman"/>
          <w:color w:val="231F20"/>
          <w:sz w:val="24"/>
          <w:szCs w:val="24"/>
        </w:rPr>
        <w:t>No hay que perder de vista que, después de todo, la computadora no enseña cómo leer/escribir electrónicamente (Kalman, 2001).</w:t>
      </w:r>
    </w:p>
    <w:p w:rsidR="007D3870" w:rsidRPr="00787410" w:rsidRDefault="007D3870" w:rsidP="00787410">
      <w:pPr>
        <w:autoSpaceDE w:val="0"/>
        <w:autoSpaceDN w:val="0"/>
        <w:adjustRightInd w:val="0"/>
        <w:spacing w:after="0" w:line="480" w:lineRule="auto"/>
        <w:ind w:left="405"/>
        <w:jc w:val="both"/>
        <w:rPr>
          <w:rFonts w:ascii="Times New Roman" w:hAnsi="Times New Roman"/>
          <w:color w:val="231F20"/>
          <w:sz w:val="24"/>
          <w:szCs w:val="24"/>
        </w:rPr>
      </w:pPr>
    </w:p>
    <w:p w:rsidR="007D3870" w:rsidRDefault="007D3870" w:rsidP="00866CD1">
      <w:pPr>
        <w:spacing w:line="480" w:lineRule="auto"/>
        <w:ind w:firstLine="709"/>
        <w:jc w:val="both"/>
        <w:rPr>
          <w:rFonts w:ascii="Times New Roman" w:hAnsi="Times New Roman"/>
          <w:sz w:val="24"/>
          <w:szCs w:val="24"/>
        </w:rPr>
      </w:pPr>
      <w:r w:rsidRPr="003873E8">
        <w:rPr>
          <w:rFonts w:ascii="Times New Roman" w:hAnsi="Times New Roman"/>
          <w:color w:val="000000"/>
          <w:sz w:val="24"/>
          <w:szCs w:val="24"/>
          <w:lang w:eastAsia="es-AR"/>
        </w:rPr>
        <w:t>En el actual proyecto de renovación de beca,</w:t>
      </w:r>
      <w:r>
        <w:rPr>
          <w:rFonts w:ascii="Times New Roman" w:hAnsi="Times New Roman"/>
          <w:color w:val="000000"/>
          <w:sz w:val="24"/>
          <w:szCs w:val="24"/>
          <w:lang w:eastAsia="es-AR"/>
        </w:rPr>
        <w:t xml:space="preserve"> </w:t>
      </w:r>
      <w:r w:rsidRPr="003873E8">
        <w:rPr>
          <w:rFonts w:ascii="Times New Roman" w:hAnsi="Times New Roman"/>
          <w:i/>
          <w:color w:val="000000"/>
          <w:sz w:val="24"/>
          <w:szCs w:val="24"/>
          <w:lang w:eastAsia="es-AR"/>
        </w:rPr>
        <w:t>“Tic y problemas de escritura: la enseñanza de la escritura de géneros académicos a través de portales educativos en Internet”</w:t>
      </w:r>
      <w:r w:rsidRPr="003873E8">
        <w:rPr>
          <w:rFonts w:ascii="Times New Roman" w:hAnsi="Times New Roman"/>
          <w:color w:val="000000"/>
          <w:sz w:val="24"/>
          <w:szCs w:val="24"/>
          <w:lang w:eastAsia="es-AR"/>
        </w:rPr>
        <w:t xml:space="preserve"> </w:t>
      </w:r>
      <w:r w:rsidRPr="003873E8">
        <w:rPr>
          <w:rFonts w:ascii="Times New Roman" w:hAnsi="Times New Roman"/>
          <w:sz w:val="24"/>
          <w:szCs w:val="24"/>
        </w:rPr>
        <w:t>(2015/16)</w:t>
      </w:r>
      <w:r>
        <w:rPr>
          <w:rFonts w:ascii="Times New Roman" w:hAnsi="Times New Roman"/>
          <w:sz w:val="24"/>
          <w:szCs w:val="24"/>
        </w:rPr>
        <w:t>,</w:t>
      </w:r>
      <w:r w:rsidRPr="003873E8">
        <w:rPr>
          <w:rFonts w:ascii="Times New Roman" w:hAnsi="Times New Roman"/>
          <w:color w:val="000000"/>
          <w:sz w:val="24"/>
          <w:szCs w:val="24"/>
          <w:lang w:eastAsia="es-AR"/>
        </w:rPr>
        <w:t xml:space="preserve"> me propongo aprovechar todos los aportes teóricos actualizados para analizar críticamente cuáles son las estrategias y recursos didácticos que los portales educativos dirigidos a docentes y estudiantes del nivel medio aportan para la enseñanza de la escritura. Justamente, los portales ocupan un lugar de mediación entre las políticas públicas traducidas en la distribución de dispositivos tecnológicos y las prácticas de enseñanza. </w:t>
      </w:r>
      <w:r>
        <w:rPr>
          <w:rFonts w:ascii="Times New Roman" w:hAnsi="Times New Roman"/>
          <w:color w:val="000000"/>
          <w:sz w:val="24"/>
          <w:szCs w:val="24"/>
          <w:lang w:eastAsia="es-AR"/>
        </w:rPr>
        <w:t>En esta tercera etapa e</w:t>
      </w:r>
      <w:r w:rsidRPr="003873E8">
        <w:rPr>
          <w:rFonts w:ascii="Times New Roman" w:hAnsi="Times New Roman"/>
          <w:sz w:val="24"/>
          <w:szCs w:val="24"/>
        </w:rPr>
        <w:t>n la que está comprometida la renovación de la beca, me propongo realizar una síntesis de los dos proyectos anteriores. En primer lugar, partiendo del panorama de actualizaciones teóricas indagadas, construiré una serie de criterios y parámetros para analizar los recursos y estrategias didácticas presentes en los portales educativos vinculados a la enseñanza de la escritura mediada por TIC. En segundo lugar, realizaré el relevamiento y análisis de cuáles son los tipos de recursos presentes: secuencias didácticas, actividades, tipos de consignas, bibliografía, textos, materiales audiovisuales, films, que recuperen la noción de la escritura como proceso tendiente a mejorar las prácticas discursivas de géneros académicos y periodísticos, que son los más utilizados en la formación de jóvenes preuniversitarios. Además, se prevé encontrar materiales dirigidos a los docentes como guías, orientaciones, secuencias didácticas y también elaboraciones producidas por los propios docentes usuarios participantes, ya sea del Programa Conectar Igualdad o de alguno de los portales analizados. En tercer lugar, con esta diversidad de materiales, recursos y propuestas didácticas podré hacer un análisis acerca de si en los portales están registrados y vigentes los aportes teóricos y metodológicos que permiten enseñar los procesos de escritura desde los primeros años de la formación secundaria, a fin de formar estudiantes que dispongan de estrategias de escritores expertos, con vistas al inminente ingreso a la universidad. Justamente, la enseñanza de la escritura como un proceso que recupera prácticas recursivas y que conecta conocimientos diversos con nuevos problemas retóricos puede rastrearse desde los primeros contenidos curriculares hasta los últimos años del nivel medio.</w:t>
      </w:r>
    </w:p>
    <w:p w:rsidR="007D3870" w:rsidRPr="003873E8" w:rsidRDefault="007D3870" w:rsidP="00B610AC">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La h</w:t>
      </w:r>
      <w:r w:rsidRPr="003873E8">
        <w:rPr>
          <w:rFonts w:ascii="Times New Roman" w:hAnsi="Times New Roman"/>
          <w:sz w:val="24"/>
          <w:szCs w:val="24"/>
        </w:rPr>
        <w:t>ipóte</w:t>
      </w:r>
      <w:r>
        <w:rPr>
          <w:rFonts w:ascii="Times New Roman" w:hAnsi="Times New Roman"/>
          <w:sz w:val="24"/>
          <w:szCs w:val="24"/>
        </w:rPr>
        <w:t>sis o pregunta de investigación de la cual parto es la siguiente:</w:t>
      </w:r>
    </w:p>
    <w:p w:rsidR="007D3870" w:rsidRDefault="007D3870" w:rsidP="00B610AC">
      <w:pPr>
        <w:autoSpaceDE w:val="0"/>
        <w:autoSpaceDN w:val="0"/>
        <w:adjustRightInd w:val="0"/>
        <w:spacing w:line="480" w:lineRule="auto"/>
        <w:ind w:left="360"/>
        <w:jc w:val="both"/>
        <w:rPr>
          <w:rFonts w:ascii="Times New Roman" w:hAnsi="Times New Roman"/>
          <w:sz w:val="24"/>
          <w:szCs w:val="24"/>
        </w:rPr>
      </w:pPr>
      <w:r w:rsidRPr="003873E8">
        <w:rPr>
          <w:rFonts w:ascii="Times New Roman" w:hAnsi="Times New Roman"/>
          <w:sz w:val="24"/>
          <w:szCs w:val="24"/>
        </w:rPr>
        <w:t>¿Qué tipo de recursos y estrategias didácticas aparecen en los portales educativos de Internet vinculados con la enseñanza de la escritura de géneros no ficcionales (periodísticos y académicos)? ¿Se encuentran presentes en estas propuestas las premisas teóricas que guían la enseñanza de la escritura como un proceso recursivo y de largo aliento para formar escritores expertos y autónomos? ¿Hay pautas, protocolos o guías para la inclusión de netbooks, páginas Web y otros recursos de Internet en el aula? ¿En qué medida las estrategias y recursos presentes en los portales constituyen un recurso mediador eficaz para el cambio cultural y tecnológico que requieren las actuales políticas educativas con Programas como Conectar Igualdad?</w:t>
      </w:r>
    </w:p>
    <w:p w:rsidR="007D3870" w:rsidRDefault="007D3870" w:rsidP="003E1108">
      <w:pPr>
        <w:autoSpaceDE w:val="0"/>
        <w:autoSpaceDN w:val="0"/>
        <w:adjustRightInd w:val="0"/>
        <w:spacing w:line="480" w:lineRule="auto"/>
        <w:ind w:left="357" w:firstLine="709"/>
        <w:jc w:val="both"/>
        <w:rPr>
          <w:rFonts w:ascii="Times New Roman" w:hAnsi="Times New Roman"/>
          <w:sz w:val="24"/>
          <w:szCs w:val="24"/>
        </w:rPr>
      </w:pPr>
      <w:r>
        <w:rPr>
          <w:rFonts w:ascii="Times New Roman" w:hAnsi="Times New Roman"/>
          <w:sz w:val="24"/>
          <w:szCs w:val="24"/>
        </w:rPr>
        <w:t>De esta manera, puedo decir que los objetivos planteados son:</w:t>
      </w:r>
    </w:p>
    <w:p w:rsidR="007D3870" w:rsidRPr="003873E8" w:rsidRDefault="007D3870" w:rsidP="00B610AC">
      <w:pPr>
        <w:pStyle w:val="ListParagraph"/>
        <w:numPr>
          <w:ilvl w:val="0"/>
          <w:numId w:val="7"/>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jc w:val="both"/>
        <w:rPr>
          <w:rFonts w:ascii="Times New Roman" w:hAnsi="Times New Roman"/>
          <w:sz w:val="24"/>
          <w:szCs w:val="24"/>
          <w:lang w:val="es-ES_tradnl"/>
        </w:rPr>
      </w:pPr>
      <w:r w:rsidRPr="003873E8">
        <w:rPr>
          <w:rFonts w:ascii="Times New Roman" w:hAnsi="Times New Roman"/>
          <w:sz w:val="24"/>
          <w:szCs w:val="24"/>
        </w:rPr>
        <w:t>Relevar y analizar los distintos tipos de recursos presentes en los portales educativos para abordar la enseñanza de la escritura mediada para los géneros no ficcionales (periodísticos y académicos).</w:t>
      </w:r>
    </w:p>
    <w:p w:rsidR="007D3870" w:rsidRPr="003873E8" w:rsidRDefault="007D3870" w:rsidP="00B610AC">
      <w:pPr>
        <w:pStyle w:val="ListParagraph"/>
        <w:numPr>
          <w:ilvl w:val="0"/>
          <w:numId w:val="7"/>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480" w:lineRule="auto"/>
        <w:jc w:val="both"/>
        <w:rPr>
          <w:rFonts w:ascii="Times New Roman" w:hAnsi="Times New Roman"/>
          <w:sz w:val="24"/>
          <w:szCs w:val="24"/>
          <w:lang w:val="es-ES_tradnl"/>
        </w:rPr>
      </w:pPr>
      <w:r w:rsidRPr="003873E8">
        <w:rPr>
          <w:rFonts w:ascii="Times New Roman" w:hAnsi="Times New Roman"/>
          <w:sz w:val="24"/>
          <w:szCs w:val="24"/>
        </w:rPr>
        <w:t>Establecer la conexión existente entre dichas propuestas y  los aportes teóricos más recientes procedentes de la psicología cognitiva, la lingüística, la teoría literaria y las nuevas alfabetizaciones en relación a la formación de escritores competentes.</w:t>
      </w:r>
    </w:p>
    <w:p w:rsidR="007D3870" w:rsidRDefault="007D3870" w:rsidP="00B610AC">
      <w:pPr>
        <w:pStyle w:val="ListParagraph"/>
        <w:numPr>
          <w:ilvl w:val="0"/>
          <w:numId w:val="7"/>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Evaluar el potencial de los portales educativos como un recurso mediador eficaz para el cambio cultural y tecnológico que requieren las actuales políticas educativas a través de programas como Conectar Igualdad.</w:t>
      </w:r>
    </w:p>
    <w:p w:rsidR="007D3870" w:rsidRPr="003873E8" w:rsidRDefault="007D3870" w:rsidP="00B610AC">
      <w:pPr>
        <w:autoSpaceDE w:val="0"/>
        <w:autoSpaceDN w:val="0"/>
        <w:adjustRightInd w:val="0"/>
        <w:spacing w:after="0" w:line="480" w:lineRule="auto"/>
        <w:ind w:left="357" w:firstLine="709"/>
        <w:jc w:val="both"/>
        <w:rPr>
          <w:rFonts w:ascii="Times New Roman" w:hAnsi="Times New Roman"/>
          <w:color w:val="FF0000"/>
          <w:sz w:val="24"/>
          <w:szCs w:val="24"/>
        </w:rPr>
      </w:pPr>
      <w:r>
        <w:rPr>
          <w:rFonts w:ascii="Times New Roman" w:hAnsi="Times New Roman"/>
          <w:sz w:val="24"/>
          <w:szCs w:val="24"/>
        </w:rPr>
        <w:t xml:space="preserve">Para tales fines, utilizaré </w:t>
      </w:r>
      <w:r w:rsidRPr="003873E8">
        <w:rPr>
          <w:rFonts w:ascii="Times New Roman" w:hAnsi="Times New Roman"/>
          <w:sz w:val="24"/>
          <w:szCs w:val="24"/>
        </w:rPr>
        <w:t>como metodología de trabajo el análisis comparativo e interpretativo, a fin de realizar una selección crítica de los aportes existentes en los portales educativos en relación con los abordajes retóricos, compositivos y lingüísticos de los problemas de escritura de diversos géneros discursivos y académicos que se adquieren en la escuela media, con vistas a mejorar el desempeño en el ingreso a la universidad y en la vida diaria como ciudadanos letrados y competentes también para la cibercultura actual.</w:t>
      </w:r>
    </w:p>
    <w:p w:rsidR="007D3870" w:rsidRDefault="007D3870" w:rsidP="00866CD1">
      <w:pPr>
        <w:spacing w:line="480" w:lineRule="auto"/>
        <w:ind w:firstLine="709"/>
        <w:jc w:val="both"/>
        <w:rPr>
          <w:rFonts w:ascii="Times New Roman" w:hAnsi="Times New Roman"/>
          <w:b/>
          <w:sz w:val="24"/>
          <w:szCs w:val="24"/>
        </w:rPr>
      </w:pPr>
    </w:p>
    <w:p w:rsidR="007D3870" w:rsidRPr="00866CD1" w:rsidRDefault="007D3870" w:rsidP="00866CD1">
      <w:pPr>
        <w:spacing w:line="480" w:lineRule="auto"/>
        <w:ind w:firstLine="709"/>
        <w:jc w:val="both"/>
        <w:rPr>
          <w:rFonts w:ascii="Times New Roman" w:hAnsi="Times New Roman"/>
          <w:b/>
          <w:sz w:val="24"/>
          <w:szCs w:val="24"/>
        </w:rPr>
      </w:pPr>
      <w:r>
        <w:rPr>
          <w:rFonts w:ascii="Times New Roman" w:hAnsi="Times New Roman"/>
          <w:b/>
          <w:sz w:val="24"/>
          <w:szCs w:val="24"/>
        </w:rPr>
        <w:t>CONCLUSIONES</w:t>
      </w:r>
    </w:p>
    <w:p w:rsidR="007D3870" w:rsidRDefault="007D3870" w:rsidP="001B00DA">
      <w:pPr>
        <w:pStyle w:val="HTMLconformatoprevio1"/>
        <w:spacing w:line="480" w:lineRule="auto"/>
        <w:ind w:left="57" w:firstLine="919"/>
        <w:jc w:val="both"/>
        <w:rPr>
          <w:rFonts w:ascii="Times New Roman" w:hAnsi="Times New Roman" w:cs="Times New Roman"/>
          <w:sz w:val="24"/>
          <w:szCs w:val="24"/>
        </w:rPr>
      </w:pPr>
      <w:r w:rsidRPr="003873E8">
        <w:rPr>
          <w:rFonts w:ascii="Times New Roman" w:hAnsi="Times New Roman" w:cs="Times New Roman"/>
          <w:sz w:val="24"/>
          <w:szCs w:val="24"/>
        </w:rPr>
        <w:t>Mi formación en la Licenciatura en Educación en la UVQ, en la EDEV como futura Especialista  y mi experiencia como docente de Prácticas del lenguaje y Literatura en el nivel medio me llevaron a indagar acerca del uso de las TIC en las materias Prácticas del Lenguaje y Literatura. Los resultados de esta indagación me permiten hoy evaluar las posibilidades que nos brinda el uso de las TIC en el aula, como asimismo proponer estrategias didácticas innovadoras en su utilización, tendientes a construir una experiencia de aprendizaje colaborativo en la cual los alumnos “tomen la palabra” para transformar el conocimiento.</w:t>
      </w:r>
    </w:p>
    <w:p w:rsidR="007D3870" w:rsidRPr="003873E8" w:rsidRDefault="007D3870" w:rsidP="003873E8">
      <w:pPr>
        <w:pStyle w:val="NoSpacing"/>
        <w:spacing w:line="480" w:lineRule="auto"/>
        <w:ind w:firstLine="709"/>
        <w:jc w:val="both"/>
        <w:rPr>
          <w:rFonts w:ascii="Times New Roman" w:hAnsi="Times New Roman"/>
          <w:sz w:val="24"/>
          <w:szCs w:val="24"/>
        </w:rPr>
      </w:pPr>
      <w:r w:rsidRPr="003873E8">
        <w:rPr>
          <w:rFonts w:ascii="Times New Roman" w:hAnsi="Times New Roman"/>
          <w:sz w:val="24"/>
          <w:szCs w:val="24"/>
        </w:rPr>
        <w:t>En síntesis, quizás se trate de preguntarse cuáles son los problemas retóricos que aparecen en escena a partir del surgimiento de nuevos géneros y de los viejos géneros transformados en los nuevos contextos que presentan los nuevos soportes y que transforman las formas de leer y escribir.</w:t>
      </w:r>
    </w:p>
    <w:p w:rsidR="007D3870" w:rsidRPr="003873E8" w:rsidRDefault="007D3870" w:rsidP="003873E8">
      <w:pPr>
        <w:pStyle w:val="NoSpacing"/>
        <w:spacing w:line="480" w:lineRule="auto"/>
        <w:ind w:firstLine="709"/>
        <w:jc w:val="both"/>
        <w:rPr>
          <w:rFonts w:ascii="Times New Roman" w:hAnsi="Times New Roman"/>
          <w:sz w:val="24"/>
          <w:szCs w:val="24"/>
        </w:rPr>
      </w:pPr>
      <w:r w:rsidRPr="003873E8">
        <w:rPr>
          <w:rFonts w:ascii="Times New Roman" w:hAnsi="Times New Roman"/>
          <w:sz w:val="24"/>
          <w:szCs w:val="24"/>
        </w:rPr>
        <w:t>Creemos que el cambio de perspectiva metodológica que implica la incorporación de las TIC en las aulas de Prácticas del lenguaje se resume en tres aspectos centrales:</w:t>
      </w:r>
    </w:p>
    <w:p w:rsidR="007D3870" w:rsidRPr="003873E8" w:rsidRDefault="007D3870" w:rsidP="003873E8">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 xml:space="preserve">Ser conscientes de que el  uso de las herramientas tecnológicas no resuelve </w:t>
      </w:r>
      <w:r w:rsidRPr="003873E8">
        <w:rPr>
          <w:rFonts w:ascii="Times New Roman" w:hAnsi="Times New Roman"/>
          <w:i/>
          <w:sz w:val="24"/>
          <w:szCs w:val="24"/>
        </w:rPr>
        <w:t>per se</w:t>
      </w:r>
      <w:r w:rsidRPr="003873E8">
        <w:rPr>
          <w:rFonts w:ascii="Times New Roman" w:hAnsi="Times New Roman"/>
          <w:sz w:val="24"/>
          <w:szCs w:val="24"/>
        </w:rPr>
        <w:t xml:space="preserve"> los problemas de escritura de los alumnos.</w:t>
      </w:r>
    </w:p>
    <w:p w:rsidR="007D3870" w:rsidRPr="003873E8" w:rsidRDefault="007D3870" w:rsidP="003873E8">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Ser capaces de integrar apropiadamente todos los recursos que se encuentren al alcance del docente y de los alumnos, tanto las viejas como las nuevas tecnologías.</w:t>
      </w:r>
    </w:p>
    <w:p w:rsidR="007D3870" w:rsidRDefault="007D3870" w:rsidP="003873E8">
      <w:pPr>
        <w:pStyle w:val="ListParagraph"/>
        <w:numPr>
          <w:ilvl w:val="0"/>
          <w:numId w:val="6"/>
        </w:numPr>
        <w:autoSpaceDE w:val="0"/>
        <w:autoSpaceDN w:val="0"/>
        <w:adjustRightInd w:val="0"/>
        <w:spacing w:after="0" w:line="480" w:lineRule="auto"/>
        <w:jc w:val="both"/>
        <w:rPr>
          <w:rFonts w:ascii="Times New Roman" w:hAnsi="Times New Roman"/>
          <w:sz w:val="24"/>
          <w:szCs w:val="24"/>
        </w:rPr>
      </w:pPr>
      <w:r w:rsidRPr="003873E8">
        <w:rPr>
          <w:rFonts w:ascii="Times New Roman" w:hAnsi="Times New Roman"/>
          <w:sz w:val="24"/>
          <w:szCs w:val="24"/>
        </w:rPr>
        <w:t>No se trata de enseñar a usar las nuevas tecnologías, sino de enseñar a leer y escribir crítica y competitivamente aprovechando sus ventajas.</w:t>
      </w:r>
    </w:p>
    <w:p w:rsidR="007D3870" w:rsidRPr="003E1108" w:rsidRDefault="007D3870" w:rsidP="003E1108">
      <w:pPr>
        <w:autoSpaceDE w:val="0"/>
        <w:autoSpaceDN w:val="0"/>
        <w:adjustRightInd w:val="0"/>
        <w:spacing w:after="0" w:line="480" w:lineRule="auto"/>
        <w:ind w:left="360"/>
        <w:jc w:val="both"/>
        <w:rPr>
          <w:rFonts w:ascii="Times New Roman" w:hAnsi="Times New Roman"/>
          <w:sz w:val="24"/>
          <w:szCs w:val="24"/>
        </w:rPr>
      </w:pPr>
    </w:p>
    <w:p w:rsidR="007D3870" w:rsidRPr="003873E8" w:rsidRDefault="007D3870" w:rsidP="003873E8">
      <w:pPr>
        <w:autoSpaceDE w:val="0"/>
        <w:autoSpaceDN w:val="0"/>
        <w:adjustRightInd w:val="0"/>
        <w:spacing w:after="0" w:line="480" w:lineRule="auto"/>
        <w:jc w:val="both"/>
        <w:rPr>
          <w:rFonts w:ascii="Times New Roman" w:hAnsi="Times New Roman"/>
          <w:b/>
          <w:sz w:val="24"/>
          <w:szCs w:val="24"/>
        </w:rPr>
      </w:pPr>
      <w:r w:rsidRPr="003873E8">
        <w:rPr>
          <w:rFonts w:ascii="Times New Roman" w:hAnsi="Times New Roman"/>
          <w:b/>
          <w:sz w:val="24"/>
          <w:szCs w:val="24"/>
        </w:rPr>
        <w:t>Referencias bibliográficas</w:t>
      </w:r>
    </w:p>
    <w:p w:rsidR="007D3870" w:rsidRPr="003873E8" w:rsidRDefault="007D3870" w:rsidP="003873E8">
      <w:pPr>
        <w:pStyle w:val="NoSpacing"/>
        <w:spacing w:line="480" w:lineRule="auto"/>
        <w:rPr>
          <w:rFonts w:ascii="Times New Roman" w:hAnsi="Times New Roman"/>
          <w:sz w:val="24"/>
          <w:szCs w:val="24"/>
        </w:rPr>
      </w:pPr>
      <w:r w:rsidRPr="003873E8">
        <w:rPr>
          <w:rFonts w:ascii="Times New Roman" w:hAnsi="Times New Roman"/>
          <w:sz w:val="24"/>
          <w:szCs w:val="24"/>
        </w:rPr>
        <w:t xml:space="preserve">[1] SCARDAMALIA, MARLENE Y BEREITER, CARL. (1992), “Los modelos explicativos de los procesos de composición escrita”. En: </w:t>
      </w:r>
      <w:r w:rsidRPr="003873E8">
        <w:rPr>
          <w:rFonts w:ascii="Times New Roman" w:hAnsi="Times New Roman"/>
          <w:i/>
          <w:sz w:val="24"/>
          <w:szCs w:val="24"/>
        </w:rPr>
        <w:t xml:space="preserve">Infancia y aprendizaje </w:t>
      </w:r>
      <w:r w:rsidRPr="003873E8">
        <w:rPr>
          <w:rFonts w:ascii="Times New Roman" w:hAnsi="Times New Roman"/>
          <w:sz w:val="24"/>
          <w:szCs w:val="24"/>
        </w:rPr>
        <w:t>nro. 58, Barcelona,  pp. 43-64.</w:t>
      </w:r>
    </w:p>
    <w:p w:rsidR="007D3870" w:rsidRPr="003873E8" w:rsidRDefault="007D3870" w:rsidP="003873E8">
      <w:pPr>
        <w:pStyle w:val="NoSpacing"/>
        <w:spacing w:line="480" w:lineRule="auto"/>
        <w:rPr>
          <w:rFonts w:ascii="Times New Roman" w:hAnsi="Times New Roman"/>
          <w:sz w:val="24"/>
          <w:szCs w:val="24"/>
        </w:rPr>
      </w:pPr>
      <w:r w:rsidRPr="003873E8">
        <w:rPr>
          <w:rFonts w:ascii="Times New Roman" w:hAnsi="Times New Roman"/>
          <w:sz w:val="24"/>
          <w:szCs w:val="24"/>
        </w:rPr>
        <w:t xml:space="preserve">[2] KAUFMAN, ANA MARÍA (1994). “Escribir en la escuela: qué, cómo y para quién”.  En </w:t>
      </w:r>
      <w:r w:rsidRPr="003873E8">
        <w:rPr>
          <w:rFonts w:ascii="Times New Roman" w:hAnsi="Times New Roman"/>
          <w:i/>
          <w:sz w:val="24"/>
          <w:szCs w:val="24"/>
        </w:rPr>
        <w:t>Lectura y Vida</w:t>
      </w:r>
      <w:r w:rsidRPr="003873E8">
        <w:rPr>
          <w:rFonts w:ascii="Times New Roman" w:hAnsi="Times New Roman"/>
          <w:sz w:val="24"/>
          <w:szCs w:val="24"/>
        </w:rPr>
        <w:t xml:space="preserve">, </w:t>
      </w:r>
      <w:r w:rsidRPr="003873E8">
        <w:rPr>
          <w:rFonts w:ascii="Times New Roman" w:hAnsi="Times New Roman"/>
          <w:i/>
          <w:sz w:val="24"/>
          <w:szCs w:val="24"/>
        </w:rPr>
        <w:t>Revista Latinoamericana de Lectura</w:t>
      </w:r>
      <w:r w:rsidRPr="003873E8">
        <w:rPr>
          <w:rFonts w:ascii="Times New Roman" w:hAnsi="Times New Roman"/>
          <w:sz w:val="24"/>
          <w:szCs w:val="24"/>
        </w:rPr>
        <w:t>. Año 15, Nº 3. Septiembre 1994. Consultado en línea 15-1-2015. ISSN 0326-8637</w:t>
      </w:r>
    </w:p>
    <w:p w:rsidR="007D3870" w:rsidRPr="00EC5F44" w:rsidRDefault="007D3870" w:rsidP="003873E8">
      <w:pPr>
        <w:pStyle w:val="NoSpacing"/>
        <w:spacing w:line="480" w:lineRule="auto"/>
        <w:rPr>
          <w:rFonts w:ascii="Times New Roman" w:hAnsi="Times New Roman"/>
          <w:sz w:val="24"/>
          <w:szCs w:val="24"/>
          <w:lang w:val="en-US"/>
        </w:rPr>
      </w:pPr>
      <w:r w:rsidRPr="003873E8">
        <w:rPr>
          <w:rFonts w:ascii="Times New Roman" w:hAnsi="Times New Roman"/>
          <w:sz w:val="24"/>
          <w:szCs w:val="24"/>
        </w:rPr>
        <w:t xml:space="preserve">[3] FLOWER, L. &amp; HAYES, J. (1994): “La teoría de la redacción como proceso cognitivo”. </w:t>
      </w:r>
      <w:r w:rsidRPr="00EC5F44">
        <w:rPr>
          <w:rFonts w:ascii="Times New Roman" w:hAnsi="Times New Roman"/>
          <w:sz w:val="24"/>
          <w:szCs w:val="24"/>
          <w:lang w:val="en-US"/>
        </w:rPr>
        <w:t xml:space="preserve">En: </w:t>
      </w:r>
      <w:r w:rsidRPr="00EC5F44">
        <w:rPr>
          <w:rFonts w:ascii="Times New Roman" w:hAnsi="Times New Roman"/>
          <w:i/>
          <w:iCs/>
          <w:sz w:val="24"/>
          <w:szCs w:val="24"/>
          <w:lang w:val="en-US"/>
        </w:rPr>
        <w:t>Textos en contextos</w:t>
      </w:r>
      <w:r w:rsidRPr="00EC5F44">
        <w:rPr>
          <w:rFonts w:ascii="Times New Roman" w:hAnsi="Times New Roman"/>
          <w:sz w:val="24"/>
          <w:szCs w:val="24"/>
          <w:lang w:val="en-US"/>
        </w:rPr>
        <w:t>. International Reading Association. Vol. I. Buenos Aires.</w:t>
      </w:r>
    </w:p>
    <w:p w:rsidR="007D3870" w:rsidRPr="00EC5F44" w:rsidRDefault="007D3870" w:rsidP="003873E8">
      <w:pPr>
        <w:spacing w:after="0" w:line="480" w:lineRule="auto"/>
        <w:jc w:val="both"/>
        <w:rPr>
          <w:rFonts w:ascii="Times New Roman" w:hAnsi="Times New Roman"/>
          <w:sz w:val="24"/>
          <w:szCs w:val="24"/>
          <w:lang w:val="es-ES"/>
        </w:rPr>
      </w:pPr>
      <w:r w:rsidRPr="003873E8">
        <w:rPr>
          <w:rFonts w:ascii="Times New Roman" w:hAnsi="Times New Roman"/>
          <w:sz w:val="24"/>
          <w:szCs w:val="24"/>
          <w:lang w:val="en-GB"/>
        </w:rPr>
        <w:t xml:space="preserve">[4] FLOWER, LINDA (1979). “Writer-Based Prose: A Cognitive Basis for Problems in Writing”. </w:t>
      </w:r>
      <w:r w:rsidRPr="00EC5F44">
        <w:rPr>
          <w:rFonts w:ascii="Times New Roman" w:hAnsi="Times New Roman"/>
          <w:sz w:val="24"/>
          <w:szCs w:val="24"/>
          <w:lang w:val="es-ES"/>
        </w:rPr>
        <w:t>College English, 41,  setiembre, 19-37.</w:t>
      </w:r>
    </w:p>
    <w:p w:rsidR="007D3870" w:rsidRPr="003873E8" w:rsidRDefault="007D3870" w:rsidP="003873E8">
      <w:pPr>
        <w:autoSpaceDE w:val="0"/>
        <w:autoSpaceDN w:val="0"/>
        <w:adjustRightInd w:val="0"/>
        <w:spacing w:after="0" w:line="480" w:lineRule="auto"/>
        <w:jc w:val="both"/>
        <w:rPr>
          <w:rFonts w:ascii="Times New Roman" w:hAnsi="Times New Roman"/>
          <w:bCs/>
          <w:color w:val="000000"/>
          <w:sz w:val="24"/>
          <w:szCs w:val="24"/>
        </w:rPr>
      </w:pPr>
      <w:r w:rsidRPr="003873E8">
        <w:rPr>
          <w:rFonts w:ascii="Times New Roman" w:hAnsi="Times New Roman"/>
          <w:color w:val="000000"/>
          <w:sz w:val="24"/>
          <w:szCs w:val="24"/>
        </w:rPr>
        <w:t>[5] CASTEDO, M. y WAINGORT, C.  (2001)</w:t>
      </w:r>
      <w:r w:rsidRPr="003873E8">
        <w:rPr>
          <w:rFonts w:ascii="Times New Roman" w:hAnsi="Times New Roman"/>
          <w:sz w:val="24"/>
          <w:szCs w:val="24"/>
        </w:rPr>
        <w:t xml:space="preserve"> “</w:t>
      </w:r>
      <w:r w:rsidRPr="003873E8">
        <w:rPr>
          <w:rFonts w:ascii="Times New Roman" w:hAnsi="Times New Roman"/>
          <w:bCs/>
          <w:color w:val="000000"/>
          <w:sz w:val="24"/>
          <w:szCs w:val="24"/>
        </w:rPr>
        <w:t>Escribir, revisar y reescribir cuentos repetitivos” Primera parte</w:t>
      </w:r>
      <w:r w:rsidRPr="003873E8">
        <w:rPr>
          <w:rFonts w:ascii="Times New Roman" w:hAnsi="Times New Roman"/>
          <w:bCs/>
          <w:i/>
          <w:color w:val="000000"/>
          <w:sz w:val="24"/>
          <w:szCs w:val="24"/>
        </w:rPr>
        <w:t xml:space="preserve">. </w:t>
      </w:r>
      <w:r w:rsidRPr="003873E8">
        <w:rPr>
          <w:rFonts w:ascii="Times New Roman" w:hAnsi="Times New Roman"/>
          <w:bCs/>
          <w:color w:val="000000"/>
          <w:sz w:val="24"/>
          <w:szCs w:val="24"/>
        </w:rPr>
        <w:t>Ponencia del 2° Simposio Internacional de LECTURA Y VIDA</w:t>
      </w:r>
      <w:r w:rsidRPr="003873E8">
        <w:rPr>
          <w:rFonts w:ascii="Times New Roman" w:hAnsi="Times New Roman"/>
          <w:bCs/>
          <w:i/>
          <w:color w:val="000000"/>
          <w:sz w:val="24"/>
          <w:szCs w:val="24"/>
        </w:rPr>
        <w:t xml:space="preserve">, </w:t>
      </w:r>
      <w:r w:rsidRPr="003873E8">
        <w:rPr>
          <w:rFonts w:ascii="Times New Roman" w:hAnsi="Times New Roman"/>
          <w:bCs/>
          <w:color w:val="000000"/>
          <w:sz w:val="24"/>
          <w:szCs w:val="24"/>
        </w:rPr>
        <w:t>octubre de 2001</w:t>
      </w:r>
    </w:p>
    <w:p w:rsidR="007D3870" w:rsidRPr="003873E8" w:rsidRDefault="007D3870" w:rsidP="003873E8">
      <w:pPr>
        <w:pStyle w:val="NoSpacing"/>
        <w:spacing w:line="480" w:lineRule="auto"/>
        <w:rPr>
          <w:rFonts w:ascii="Times New Roman" w:hAnsi="Times New Roman"/>
          <w:sz w:val="24"/>
          <w:szCs w:val="24"/>
        </w:rPr>
      </w:pPr>
      <w:r w:rsidRPr="003873E8">
        <w:rPr>
          <w:rFonts w:ascii="Times New Roman" w:hAnsi="Times New Roman"/>
          <w:sz w:val="24"/>
          <w:szCs w:val="24"/>
        </w:rPr>
        <w:t xml:space="preserve">[6] PERELMAN, FLORA (2010).  “Leer en Internet: la escisión entre evaluación y enseñanza”. </w:t>
      </w:r>
      <w:r w:rsidRPr="003873E8">
        <w:rPr>
          <w:rFonts w:ascii="Times New Roman" w:hAnsi="Times New Roman"/>
          <w:i/>
          <w:sz w:val="24"/>
          <w:szCs w:val="24"/>
        </w:rPr>
        <w:t>Actas del Segundo Congreso Internacional de Didácticas Específicas “Poder, disciplinamiento y evaluación de saberes”,</w:t>
      </w:r>
      <w:r w:rsidRPr="003873E8">
        <w:rPr>
          <w:rFonts w:ascii="Times New Roman" w:hAnsi="Times New Roman"/>
          <w:sz w:val="24"/>
          <w:szCs w:val="24"/>
        </w:rPr>
        <w:t xml:space="preserve"> UNSAM, Septiembre </w:t>
      </w:r>
      <w:r w:rsidRPr="003873E8">
        <w:rPr>
          <w:sz w:val="24"/>
          <w:szCs w:val="24"/>
        </w:rPr>
        <w:t>‐</w:t>
      </w:r>
      <w:r w:rsidRPr="003873E8">
        <w:rPr>
          <w:rFonts w:ascii="Times New Roman" w:hAnsi="Times New Roman"/>
          <w:sz w:val="24"/>
          <w:szCs w:val="24"/>
        </w:rPr>
        <w:t xml:space="preserve"> Octubre 2010 (consultado en línea 25/02/2015)</w:t>
      </w:r>
    </w:p>
    <w:p w:rsidR="007D3870" w:rsidRPr="003873E8" w:rsidRDefault="007D3870" w:rsidP="003873E8">
      <w:pPr>
        <w:pStyle w:val="NoSpacing"/>
        <w:spacing w:line="480" w:lineRule="auto"/>
        <w:rPr>
          <w:rFonts w:ascii="Times New Roman" w:hAnsi="Times New Roman"/>
          <w:sz w:val="24"/>
          <w:szCs w:val="24"/>
        </w:rPr>
      </w:pPr>
      <w:r w:rsidRPr="003873E8">
        <w:rPr>
          <w:rStyle w:val="metavalue"/>
          <w:rFonts w:ascii="Times New Roman" w:hAnsi="Times New Roman"/>
          <w:sz w:val="24"/>
          <w:szCs w:val="24"/>
        </w:rPr>
        <w:t xml:space="preserve">[7] DÍAZ BARRIGA, F. y HERNÁNDEZ ROJAS, G. (2002). </w:t>
      </w:r>
      <w:r w:rsidRPr="003873E8">
        <w:rPr>
          <w:rFonts w:ascii="Times New Roman" w:hAnsi="Times New Roman"/>
          <w:i/>
          <w:sz w:val="24"/>
          <w:szCs w:val="24"/>
        </w:rPr>
        <w:t>Estrategias docentes para un aprendizaje significativo</w:t>
      </w:r>
      <w:r w:rsidRPr="003873E8">
        <w:rPr>
          <w:rFonts w:ascii="Times New Roman" w:hAnsi="Times New Roman"/>
          <w:sz w:val="24"/>
          <w:szCs w:val="24"/>
        </w:rPr>
        <w:t xml:space="preserve">. México: Mc Graw Hill </w:t>
      </w:r>
    </w:p>
    <w:p w:rsidR="007D3870" w:rsidRPr="003873E8" w:rsidRDefault="007D3870" w:rsidP="003873E8">
      <w:pPr>
        <w:pStyle w:val="NoSpacing"/>
        <w:spacing w:line="480" w:lineRule="auto"/>
        <w:rPr>
          <w:rFonts w:ascii="Times New Roman" w:hAnsi="Times New Roman"/>
          <w:sz w:val="24"/>
          <w:szCs w:val="24"/>
        </w:rPr>
      </w:pPr>
      <w:r w:rsidRPr="003873E8">
        <w:rPr>
          <w:rFonts w:ascii="Times New Roman" w:hAnsi="Times New Roman"/>
          <w:sz w:val="24"/>
          <w:szCs w:val="24"/>
        </w:rPr>
        <w:t xml:space="preserve"> [8] LERNER, D.  (2012). “La incorporación de las TIC en el aula. Un desafío para las prácticas escolares de lectura y escritura”. En Goldín Daniel et. al. </w:t>
      </w:r>
      <w:r w:rsidRPr="003873E8">
        <w:rPr>
          <w:rFonts w:ascii="Times New Roman" w:hAnsi="Times New Roman"/>
          <w:i/>
          <w:sz w:val="24"/>
          <w:szCs w:val="24"/>
        </w:rPr>
        <w:t>Las TIC en la escuela. Nuevas herramientas para viejos y nuevos problemas.</w:t>
      </w:r>
      <w:r w:rsidRPr="003873E8">
        <w:rPr>
          <w:rFonts w:ascii="Times New Roman" w:hAnsi="Times New Roman"/>
          <w:sz w:val="24"/>
          <w:szCs w:val="24"/>
        </w:rPr>
        <w:t xml:space="preserve"> México: Océano Travesía, 2012</w:t>
      </w:r>
    </w:p>
    <w:p w:rsidR="007D3870" w:rsidRPr="003873E8" w:rsidRDefault="007D3870" w:rsidP="003873E8">
      <w:pPr>
        <w:pStyle w:val="NoSpacing"/>
        <w:spacing w:line="480" w:lineRule="auto"/>
        <w:rPr>
          <w:rFonts w:ascii="Times New Roman" w:hAnsi="Times New Roman"/>
          <w:sz w:val="24"/>
          <w:szCs w:val="24"/>
        </w:rPr>
      </w:pPr>
      <w:r w:rsidRPr="003873E8">
        <w:rPr>
          <w:rFonts w:ascii="Times New Roman" w:hAnsi="Times New Roman"/>
          <w:color w:val="000000"/>
          <w:sz w:val="24"/>
          <w:szCs w:val="24"/>
        </w:rPr>
        <w:t>[9] CASTEDO, M. y ZUAZO, N.  (2011). “</w:t>
      </w:r>
      <w:r w:rsidRPr="003873E8">
        <w:rPr>
          <w:rFonts w:ascii="Times New Roman" w:hAnsi="Times New Roman"/>
          <w:sz w:val="24"/>
          <w:szCs w:val="24"/>
        </w:rPr>
        <w:t xml:space="preserve">Culturas escritas y escuela: viejas y nuevas diversidades”.  En </w:t>
      </w:r>
      <w:r w:rsidRPr="003873E8">
        <w:rPr>
          <w:rFonts w:ascii="Times New Roman" w:hAnsi="Times New Roman"/>
          <w:bCs/>
          <w:sz w:val="24"/>
          <w:szCs w:val="24"/>
        </w:rPr>
        <w:t xml:space="preserve">Revista Iberoamericana de Educación, </w:t>
      </w:r>
      <w:r w:rsidRPr="003873E8">
        <w:rPr>
          <w:rFonts w:ascii="Times New Roman" w:hAnsi="Times New Roman"/>
          <w:sz w:val="24"/>
          <w:szCs w:val="24"/>
        </w:rPr>
        <w:t xml:space="preserve">n. º 56/4 – 15/11/11, </w:t>
      </w:r>
      <w:r w:rsidRPr="003873E8">
        <w:rPr>
          <w:rFonts w:ascii="Times New Roman" w:hAnsi="Times New Roman"/>
          <w:bCs/>
          <w:sz w:val="24"/>
          <w:szCs w:val="24"/>
        </w:rPr>
        <w:t xml:space="preserve"> NISSN: 1681-5653. </w:t>
      </w:r>
      <w:r w:rsidRPr="003873E8">
        <w:rPr>
          <w:rFonts w:ascii="Times New Roman" w:hAnsi="Times New Roman"/>
          <w:sz w:val="24"/>
          <w:szCs w:val="24"/>
        </w:rPr>
        <w:t>Organización de Estados Iberoamericanos para la Educación, la Ciencia y la Cultura (OEI-CAEU)</w:t>
      </w:r>
    </w:p>
    <w:p w:rsidR="007D3870" w:rsidRPr="003873E8" w:rsidRDefault="007D3870" w:rsidP="003873E8">
      <w:pPr>
        <w:pStyle w:val="NoSpacing"/>
        <w:spacing w:line="480" w:lineRule="auto"/>
        <w:rPr>
          <w:rFonts w:ascii="Times New Roman" w:hAnsi="Times New Roman"/>
          <w:sz w:val="24"/>
          <w:szCs w:val="24"/>
        </w:rPr>
      </w:pPr>
      <w:r w:rsidRPr="00EC5F44">
        <w:rPr>
          <w:rFonts w:ascii="Times New Roman" w:hAnsi="Times New Roman"/>
          <w:sz w:val="24"/>
          <w:szCs w:val="24"/>
          <w:lang w:val="en-US"/>
        </w:rPr>
        <w:t xml:space="preserve">[10] CASSANY, D. i COMAS (s/f). </w:t>
      </w:r>
      <w:r w:rsidRPr="003873E8">
        <w:rPr>
          <w:rFonts w:ascii="Times New Roman" w:hAnsi="Times New Roman"/>
          <w:sz w:val="24"/>
          <w:szCs w:val="24"/>
        </w:rPr>
        <w:t>MEMORIA TÉCNICA PARA PROYECTOS TIPO A o B. PROYECTO: IES 2.0: Prácticas letradas digitales. Materiales, actividad de aula y recursos lingüísticos en línea.</w:t>
      </w:r>
    </w:p>
    <w:p w:rsidR="007D3870" w:rsidRPr="003873E8" w:rsidRDefault="007D3870" w:rsidP="003873E8">
      <w:pPr>
        <w:pStyle w:val="NoSpacing"/>
        <w:spacing w:line="480" w:lineRule="auto"/>
        <w:rPr>
          <w:rFonts w:ascii="Times New Roman" w:hAnsi="Times New Roman"/>
          <w:bCs/>
          <w:sz w:val="24"/>
          <w:szCs w:val="24"/>
        </w:rPr>
      </w:pPr>
      <w:r w:rsidRPr="003873E8">
        <w:rPr>
          <w:rFonts w:ascii="Times New Roman" w:hAnsi="Times New Roman"/>
          <w:sz w:val="24"/>
          <w:szCs w:val="24"/>
        </w:rPr>
        <w:t>[11] CASSANY, DANIEL (2000).  “</w:t>
      </w:r>
      <w:r w:rsidRPr="003873E8">
        <w:rPr>
          <w:rFonts w:ascii="Times New Roman" w:hAnsi="Times New Roman"/>
          <w:bCs/>
          <w:color w:val="000000"/>
          <w:sz w:val="24"/>
          <w:szCs w:val="24"/>
        </w:rPr>
        <w:t>De lo analógico a lo digital. El futuro de la enseñanza de la composición”</w:t>
      </w:r>
      <w:r w:rsidRPr="003873E8">
        <w:rPr>
          <w:rFonts w:ascii="Times New Roman" w:hAnsi="Times New Roman"/>
          <w:bCs/>
          <w:sz w:val="24"/>
          <w:szCs w:val="24"/>
        </w:rPr>
        <w:t xml:space="preserve">. En </w:t>
      </w:r>
      <w:r w:rsidRPr="003873E8">
        <w:rPr>
          <w:rFonts w:ascii="Times New Roman" w:hAnsi="Times New Roman"/>
          <w:bCs/>
          <w:i/>
          <w:sz w:val="24"/>
          <w:szCs w:val="24"/>
        </w:rPr>
        <w:t>Lectura y vida. Revista Latinoamericana de Lectura</w:t>
      </w:r>
      <w:r w:rsidRPr="003873E8">
        <w:rPr>
          <w:rFonts w:ascii="Times New Roman" w:hAnsi="Times New Roman"/>
          <w:bCs/>
          <w:sz w:val="24"/>
          <w:szCs w:val="24"/>
        </w:rPr>
        <w:t>. Año 21. Junio 2000, ISSN 0325/8637</w:t>
      </w:r>
    </w:p>
    <w:p w:rsidR="007D3870" w:rsidRPr="003873E8" w:rsidRDefault="007D3870" w:rsidP="003873E8">
      <w:pPr>
        <w:pStyle w:val="NoSpacing"/>
        <w:spacing w:line="480" w:lineRule="auto"/>
        <w:rPr>
          <w:rFonts w:ascii="Times New Roman" w:hAnsi="Times New Roman"/>
          <w:sz w:val="24"/>
          <w:szCs w:val="24"/>
        </w:rPr>
      </w:pPr>
      <w:r w:rsidRPr="003873E8">
        <w:rPr>
          <w:rFonts w:ascii="Times New Roman" w:hAnsi="Times New Roman"/>
          <w:sz w:val="24"/>
          <w:szCs w:val="24"/>
        </w:rPr>
        <w:t xml:space="preserve">[12] KALMAN, JUDITH (2008).” </w:t>
      </w:r>
      <w:r w:rsidRPr="003873E8">
        <w:rPr>
          <w:rFonts w:ascii="Times New Roman" w:hAnsi="Times New Roman"/>
          <w:bCs/>
          <w:sz w:val="24"/>
          <w:szCs w:val="24"/>
        </w:rPr>
        <w:t xml:space="preserve">Discusiones conceptuales en el campo de la cultura escrita”. </w:t>
      </w:r>
      <w:r w:rsidRPr="003873E8">
        <w:rPr>
          <w:rFonts w:ascii="Times New Roman" w:hAnsi="Times New Roman"/>
          <w:i/>
          <w:sz w:val="24"/>
          <w:szCs w:val="24"/>
        </w:rPr>
        <w:t>Revista Iberoamericana de Educación</w:t>
      </w:r>
      <w:r w:rsidRPr="003873E8">
        <w:rPr>
          <w:rFonts w:ascii="Times New Roman" w:hAnsi="Times New Roman"/>
          <w:sz w:val="24"/>
          <w:szCs w:val="24"/>
        </w:rPr>
        <w:t xml:space="preserve"> ´Número 46, Enero-Abril 2008; ISSN 1022-6508</w:t>
      </w:r>
    </w:p>
    <w:p w:rsidR="007D3870" w:rsidRPr="00EC5F44" w:rsidRDefault="007D3870" w:rsidP="003873E8">
      <w:pPr>
        <w:pStyle w:val="NoSpacing"/>
        <w:spacing w:line="480" w:lineRule="auto"/>
        <w:rPr>
          <w:rFonts w:ascii="Times New Roman" w:hAnsi="Times New Roman"/>
          <w:sz w:val="24"/>
          <w:szCs w:val="24"/>
          <w:lang w:val="en-US"/>
        </w:rPr>
      </w:pPr>
      <w:r w:rsidRPr="003873E8">
        <w:rPr>
          <w:rFonts w:ascii="Times New Roman" w:hAnsi="Times New Roman"/>
          <w:sz w:val="24"/>
          <w:szCs w:val="24"/>
        </w:rPr>
        <w:t xml:space="preserve">[13] STREET, BRIAN (2008): “New Literacies, New Times: Developments in Literacy Studies”, en Brian V. Street y Nancy H. Hornberger (eds.) </w:t>
      </w:r>
      <w:r w:rsidRPr="00EC5F44">
        <w:rPr>
          <w:rFonts w:ascii="Times New Roman" w:hAnsi="Times New Roman"/>
          <w:i/>
          <w:iCs/>
          <w:sz w:val="24"/>
          <w:szCs w:val="24"/>
          <w:lang w:val="en-US"/>
        </w:rPr>
        <w:t>Encyclopedia of Language and Education.</w:t>
      </w:r>
      <w:r w:rsidRPr="00EC5F44">
        <w:rPr>
          <w:rFonts w:ascii="Times New Roman" w:hAnsi="Times New Roman"/>
          <w:sz w:val="24"/>
          <w:szCs w:val="24"/>
          <w:lang w:val="en-US"/>
        </w:rPr>
        <w:t xml:space="preserve"> 2. ª edición, vol. 2. Nueva York: Springer</w:t>
      </w:r>
    </w:p>
    <w:p w:rsidR="007D3870" w:rsidRPr="00EC5F44" w:rsidRDefault="007D3870" w:rsidP="003873E8">
      <w:pPr>
        <w:pStyle w:val="NoSpacing"/>
        <w:spacing w:line="480" w:lineRule="auto"/>
        <w:rPr>
          <w:rFonts w:ascii="Times New Roman" w:hAnsi="Times New Roman"/>
          <w:sz w:val="24"/>
          <w:szCs w:val="24"/>
          <w:lang w:val="en-US"/>
        </w:rPr>
      </w:pPr>
      <w:r w:rsidRPr="00EC5F44">
        <w:rPr>
          <w:rFonts w:ascii="Times New Roman" w:hAnsi="Times New Roman"/>
          <w:sz w:val="24"/>
          <w:szCs w:val="24"/>
          <w:lang w:val="en-US"/>
        </w:rPr>
        <w:t xml:space="preserve">[14] KRESS, GUNTHER (2003): </w:t>
      </w:r>
      <w:r w:rsidRPr="00EC5F44">
        <w:rPr>
          <w:rFonts w:ascii="Times New Roman" w:hAnsi="Times New Roman"/>
          <w:i/>
          <w:iCs/>
          <w:sz w:val="24"/>
          <w:szCs w:val="24"/>
          <w:lang w:val="en-US"/>
        </w:rPr>
        <w:t>Literacy in the New Media Age.</w:t>
      </w:r>
      <w:r w:rsidRPr="00EC5F44">
        <w:rPr>
          <w:rFonts w:ascii="Times New Roman" w:hAnsi="Times New Roman"/>
          <w:sz w:val="24"/>
          <w:szCs w:val="24"/>
          <w:lang w:val="en-US"/>
        </w:rPr>
        <w:t xml:space="preserve"> Londres: Routledge. (Literacies.)</w:t>
      </w:r>
    </w:p>
    <w:p w:rsidR="007D3870" w:rsidRPr="003873E8" w:rsidRDefault="007D3870" w:rsidP="003873E8">
      <w:pPr>
        <w:pStyle w:val="NoSpacing"/>
        <w:spacing w:line="480" w:lineRule="auto"/>
        <w:rPr>
          <w:rFonts w:ascii="Times New Roman" w:hAnsi="Times New Roman"/>
          <w:sz w:val="24"/>
          <w:szCs w:val="24"/>
        </w:rPr>
      </w:pPr>
      <w:r w:rsidRPr="00EC5F44">
        <w:rPr>
          <w:rFonts w:ascii="Times New Roman" w:hAnsi="Times New Roman"/>
          <w:sz w:val="24"/>
          <w:szCs w:val="24"/>
          <w:lang w:val="en-US"/>
        </w:rPr>
        <w:t xml:space="preserve"> [15] BUCKINGHAM, DAVID (2008).</w:t>
      </w:r>
      <w:r w:rsidRPr="00EC5F44">
        <w:rPr>
          <w:rStyle w:val="xbe"/>
          <w:rFonts w:ascii="Times New Roman" w:hAnsi="Times New Roman"/>
          <w:sz w:val="24"/>
          <w:szCs w:val="24"/>
          <w:lang w:val="en-US"/>
        </w:rPr>
        <w:t xml:space="preserve"> </w:t>
      </w:r>
      <w:r w:rsidRPr="003873E8">
        <w:rPr>
          <w:rStyle w:val="xbe"/>
          <w:rFonts w:ascii="Times New Roman" w:hAnsi="Times New Roman"/>
          <w:sz w:val="24"/>
          <w:szCs w:val="24"/>
        </w:rPr>
        <w:t>“Alfabetizaciones en medios digitales. Un enfoque alternativo del uso de la tecnología en la educación”.</w:t>
      </w:r>
      <w:r w:rsidRPr="003873E8">
        <w:rPr>
          <w:rFonts w:ascii="Times New Roman" w:hAnsi="Times New Roman"/>
          <w:sz w:val="24"/>
          <w:szCs w:val="24"/>
        </w:rPr>
        <w:t xml:space="preserve">  En </w:t>
      </w:r>
      <w:r w:rsidRPr="003873E8">
        <w:rPr>
          <w:rFonts w:ascii="Times New Roman" w:hAnsi="Times New Roman"/>
          <w:i/>
          <w:sz w:val="24"/>
          <w:szCs w:val="24"/>
        </w:rPr>
        <w:t>Más allá de la tecnología: aprendizaje infantil en la era de la cultura digital</w:t>
      </w:r>
      <w:r w:rsidRPr="003873E8">
        <w:rPr>
          <w:rFonts w:ascii="Times New Roman" w:hAnsi="Times New Roman"/>
          <w:sz w:val="24"/>
          <w:szCs w:val="24"/>
        </w:rPr>
        <w:t>. Bs. As.: Manantial.</w:t>
      </w:r>
    </w:p>
    <w:p w:rsidR="007D3870" w:rsidRPr="003873E8" w:rsidRDefault="007D3870" w:rsidP="003873E8">
      <w:pPr>
        <w:pStyle w:val="NoSpacing"/>
        <w:spacing w:line="480" w:lineRule="auto"/>
        <w:rPr>
          <w:rFonts w:ascii="Times New Roman" w:hAnsi="Times New Roman"/>
          <w:bCs/>
          <w:sz w:val="24"/>
          <w:szCs w:val="24"/>
        </w:rPr>
      </w:pPr>
      <w:r w:rsidRPr="003873E8">
        <w:rPr>
          <w:rFonts w:ascii="Times New Roman" w:hAnsi="Times New Roman"/>
          <w:bCs/>
          <w:sz w:val="24"/>
          <w:szCs w:val="24"/>
        </w:rPr>
        <w:t xml:space="preserve">[16] PRADO ARAGONÉS, JOSEFINA. “La competencia comunicativa en el entorno tecnológico: desafío para la enseñanza”. En </w:t>
      </w:r>
      <w:r w:rsidRPr="003873E8">
        <w:rPr>
          <w:rFonts w:ascii="Times New Roman" w:hAnsi="Times New Roman"/>
          <w:bCs/>
          <w:i/>
          <w:sz w:val="24"/>
          <w:szCs w:val="24"/>
        </w:rPr>
        <w:t>Comunicar</w:t>
      </w:r>
      <w:r w:rsidRPr="003873E8">
        <w:rPr>
          <w:rFonts w:ascii="Times New Roman" w:hAnsi="Times New Roman"/>
          <w:bCs/>
          <w:sz w:val="24"/>
          <w:szCs w:val="24"/>
        </w:rPr>
        <w:t xml:space="preserve"> 17, 2001, Revista científica de Comunicación y Educación; ISSN 1134-3478; páginas 21-30</w:t>
      </w:r>
    </w:p>
    <w:p w:rsidR="007D3870" w:rsidRPr="003873E8" w:rsidRDefault="007D3870" w:rsidP="003873E8">
      <w:pPr>
        <w:pStyle w:val="NoSpacing"/>
        <w:spacing w:line="480" w:lineRule="auto"/>
        <w:rPr>
          <w:rFonts w:ascii="Times New Roman" w:hAnsi="Times New Roman"/>
          <w:color w:val="231F20"/>
          <w:sz w:val="24"/>
          <w:szCs w:val="24"/>
        </w:rPr>
      </w:pPr>
      <w:r w:rsidRPr="003873E8">
        <w:rPr>
          <w:rFonts w:ascii="Times New Roman" w:hAnsi="Times New Roman"/>
          <w:sz w:val="24"/>
          <w:szCs w:val="24"/>
        </w:rPr>
        <w:t>[17] MACRINA GÓMEZ ESPINOZA, LAURA (2006). “</w:t>
      </w:r>
      <w:r w:rsidRPr="003873E8">
        <w:rPr>
          <w:rFonts w:ascii="Times New Roman" w:hAnsi="Times New Roman"/>
          <w:color w:val="231F20"/>
          <w:sz w:val="24"/>
          <w:szCs w:val="24"/>
        </w:rPr>
        <w:t xml:space="preserve">El desplazamiento de prácticas impresas y la apropiación de prácticas digitales. Un estudio con alumnos del bachillerato tecnológico aprendiendo a usar la computadora en la escuela”. Departamento de Investigaciones Educativas, Centro de Investigación y de Estudios Avanzados del Instituto Politécnico Nacional, México.  En </w:t>
      </w:r>
      <w:r w:rsidRPr="003873E8">
        <w:rPr>
          <w:rFonts w:ascii="Times New Roman" w:hAnsi="Times New Roman"/>
          <w:i/>
          <w:color w:val="231F20"/>
          <w:sz w:val="24"/>
          <w:szCs w:val="24"/>
        </w:rPr>
        <w:t>Revista Brasileira de Educação</w:t>
      </w:r>
      <w:r w:rsidRPr="003873E8">
        <w:rPr>
          <w:rFonts w:ascii="Times New Roman" w:hAnsi="Times New Roman"/>
          <w:color w:val="231F20"/>
          <w:sz w:val="24"/>
          <w:szCs w:val="24"/>
        </w:rPr>
        <w:t xml:space="preserve"> v. 11 n. 31 jan./abr. 2006</w:t>
      </w:r>
    </w:p>
    <w:p w:rsidR="007D3870" w:rsidRPr="003873E8" w:rsidRDefault="007D3870" w:rsidP="003873E8">
      <w:pPr>
        <w:spacing w:line="480" w:lineRule="auto"/>
        <w:rPr>
          <w:rFonts w:ascii="Times New Roman" w:hAnsi="Times New Roman"/>
          <w:sz w:val="24"/>
          <w:szCs w:val="24"/>
        </w:rPr>
      </w:pPr>
    </w:p>
    <w:sectPr w:rsidR="007D3870" w:rsidRPr="003873E8" w:rsidSect="00046E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B31"/>
    <w:multiLevelType w:val="hybridMultilevel"/>
    <w:tmpl w:val="C3F88B82"/>
    <w:lvl w:ilvl="0" w:tplc="2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226A05B8"/>
    <w:multiLevelType w:val="hybridMultilevel"/>
    <w:tmpl w:val="1F984B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32B01AF"/>
    <w:multiLevelType w:val="hybridMultilevel"/>
    <w:tmpl w:val="9AE4C9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7391B87"/>
    <w:multiLevelType w:val="hybridMultilevel"/>
    <w:tmpl w:val="8B782196"/>
    <w:lvl w:ilvl="0" w:tplc="2C0A000B">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47BA63FE"/>
    <w:multiLevelType w:val="hybridMultilevel"/>
    <w:tmpl w:val="32E6FD8C"/>
    <w:lvl w:ilvl="0" w:tplc="2C0A000B">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4A0973DB"/>
    <w:multiLevelType w:val="hybridMultilevel"/>
    <w:tmpl w:val="F4C4A33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6">
    <w:nsid w:val="5934605E"/>
    <w:multiLevelType w:val="hybridMultilevel"/>
    <w:tmpl w:val="AD1E0688"/>
    <w:lvl w:ilvl="0" w:tplc="2C0A0001">
      <w:start w:val="1"/>
      <w:numFmt w:val="bullet"/>
      <w:lvlText w:val=""/>
      <w:lvlJc w:val="left"/>
      <w:pPr>
        <w:ind w:left="765"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8AA"/>
    <w:rsid w:val="00046EEA"/>
    <w:rsid w:val="000C0B0A"/>
    <w:rsid w:val="001B00DA"/>
    <w:rsid w:val="003873E8"/>
    <w:rsid w:val="003E1108"/>
    <w:rsid w:val="006F30FA"/>
    <w:rsid w:val="00787410"/>
    <w:rsid w:val="007C4C40"/>
    <w:rsid w:val="007D3870"/>
    <w:rsid w:val="00801951"/>
    <w:rsid w:val="00866CD1"/>
    <w:rsid w:val="009B1DDA"/>
    <w:rsid w:val="00A22593"/>
    <w:rsid w:val="00B251BA"/>
    <w:rsid w:val="00B610AC"/>
    <w:rsid w:val="00DB2057"/>
    <w:rsid w:val="00DE28AA"/>
    <w:rsid w:val="00DF52C3"/>
    <w:rsid w:val="00EA1691"/>
    <w:rsid w:val="00EC5F44"/>
    <w:rsid w:val="00F36BA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E28AA"/>
    <w:rPr>
      <w:rFonts w:eastAsia="Times New Roman"/>
      <w:sz w:val="20"/>
      <w:szCs w:val="20"/>
      <w:lang w:eastAsia="es-AR"/>
    </w:rPr>
  </w:style>
  <w:style w:type="character" w:customStyle="1" w:styleId="FootnoteTextChar">
    <w:name w:val="Footnote Text Char"/>
    <w:basedOn w:val="DefaultParagraphFont"/>
    <w:link w:val="FootnoteText"/>
    <w:uiPriority w:val="99"/>
    <w:locked/>
    <w:rsid w:val="00DE28AA"/>
    <w:rPr>
      <w:rFonts w:ascii="Calibri" w:hAnsi="Calibri" w:cs="Times New Roman"/>
      <w:sz w:val="20"/>
      <w:szCs w:val="20"/>
      <w:lang w:eastAsia="es-AR"/>
    </w:rPr>
  </w:style>
  <w:style w:type="paragraph" w:styleId="ListParagraph">
    <w:name w:val="List Paragraph"/>
    <w:basedOn w:val="Normal"/>
    <w:uiPriority w:val="99"/>
    <w:qFormat/>
    <w:rsid w:val="00DE28AA"/>
    <w:pPr>
      <w:ind w:left="720"/>
      <w:contextualSpacing/>
    </w:pPr>
  </w:style>
  <w:style w:type="paragraph" w:styleId="HTMLPreformatted">
    <w:name w:val="HTML Preformatted"/>
    <w:basedOn w:val="Normal"/>
    <w:link w:val="HTMLPreformattedChar"/>
    <w:uiPriority w:val="99"/>
    <w:rsid w:val="0038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lang w:val="es-ES" w:eastAsia="es-ES"/>
    </w:rPr>
  </w:style>
  <w:style w:type="character" w:customStyle="1" w:styleId="HTMLPreformattedChar">
    <w:name w:val="HTML Preformatted Char"/>
    <w:basedOn w:val="DefaultParagraphFont"/>
    <w:link w:val="HTMLPreformatted"/>
    <w:uiPriority w:val="99"/>
    <w:locked/>
    <w:rsid w:val="003873E8"/>
    <w:rPr>
      <w:rFonts w:ascii="Courier New" w:hAnsi="Courier New" w:cs="Courier New"/>
      <w:lang w:val="es-ES" w:eastAsia="es-ES"/>
    </w:rPr>
  </w:style>
  <w:style w:type="character" w:customStyle="1" w:styleId="HTMLconformatoprevioCar">
    <w:name w:val="HTML con formato previo Car"/>
    <w:basedOn w:val="DefaultParagraphFont"/>
    <w:uiPriority w:val="99"/>
    <w:rsid w:val="003873E8"/>
    <w:rPr>
      <w:rFonts w:ascii="Consolas" w:hAnsi="Consolas" w:cs="Consolas"/>
      <w:sz w:val="20"/>
      <w:szCs w:val="20"/>
    </w:rPr>
  </w:style>
  <w:style w:type="paragraph" w:customStyle="1" w:styleId="HTMLconformatoprevio1">
    <w:name w:val="HTML con formato previo1"/>
    <w:basedOn w:val="Normal"/>
    <w:uiPriority w:val="99"/>
    <w:rsid w:val="0038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val="es-ES" w:eastAsia="ar-SA"/>
    </w:rPr>
  </w:style>
  <w:style w:type="character" w:customStyle="1" w:styleId="xbe">
    <w:name w:val="_xbe"/>
    <w:basedOn w:val="DefaultParagraphFont"/>
    <w:uiPriority w:val="99"/>
    <w:rsid w:val="003873E8"/>
    <w:rPr>
      <w:rFonts w:cs="Times New Roman"/>
    </w:rPr>
  </w:style>
  <w:style w:type="character" w:customStyle="1" w:styleId="metavalue">
    <w:name w:val="meta_value"/>
    <w:basedOn w:val="DefaultParagraphFont"/>
    <w:uiPriority w:val="99"/>
    <w:rsid w:val="003873E8"/>
    <w:rPr>
      <w:rFonts w:cs="Times New Roman"/>
    </w:rPr>
  </w:style>
  <w:style w:type="paragraph" w:styleId="NoSpacing">
    <w:name w:val="No Spacing"/>
    <w:uiPriority w:val="99"/>
    <w:qFormat/>
    <w:rsid w:val="003873E8"/>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17</Pages>
  <Words>4264</Words>
  <Characters>23457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Jornada BECYTES</dc:title>
  <dc:subject/>
  <dc:creator>Compaq</dc:creator>
  <cp:keywords/>
  <dc:description/>
  <cp:lastModifiedBy>Biblioteca</cp:lastModifiedBy>
  <cp:revision>3</cp:revision>
  <dcterms:created xsi:type="dcterms:W3CDTF">2015-09-25T13:40:00Z</dcterms:created>
  <dcterms:modified xsi:type="dcterms:W3CDTF">2015-09-25T13:43:00Z</dcterms:modified>
</cp:coreProperties>
</file>