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7E" w:rsidRPr="003674F8" w:rsidRDefault="005E457E" w:rsidP="005E457E">
      <w:pPr>
        <w:spacing w:line="360" w:lineRule="auto"/>
        <w:ind w:firstLine="1440"/>
        <w:jc w:val="right"/>
        <w:rPr>
          <w:rFonts w:ascii="Arial" w:hAnsi="Arial" w:cs="Arial"/>
          <w:sz w:val="24"/>
          <w:szCs w:val="24"/>
        </w:rPr>
      </w:pPr>
      <w:r w:rsidRPr="003674F8">
        <w:rPr>
          <w:rFonts w:ascii="Arial" w:hAnsi="Arial" w:cs="Arial"/>
          <w:bCs/>
          <w:sz w:val="24"/>
          <w:szCs w:val="24"/>
        </w:rPr>
        <w:t>QUILMES, 18 de diciembre de 2013.</w:t>
      </w:r>
    </w:p>
    <w:p w:rsidR="005E457E" w:rsidRDefault="005E457E" w:rsidP="005E457E">
      <w:pPr>
        <w:spacing w:line="360" w:lineRule="auto"/>
        <w:jc w:val="both"/>
        <w:rPr>
          <w:rFonts w:ascii="Arial" w:hAnsi="Arial" w:cs="Arial"/>
          <w:sz w:val="24"/>
          <w:szCs w:val="24"/>
          <w:lang w:val="es-MX"/>
        </w:rPr>
      </w:pPr>
    </w:p>
    <w:p w:rsidR="005E457E" w:rsidRPr="00607311" w:rsidRDefault="005E457E" w:rsidP="005E457E">
      <w:pPr>
        <w:spacing w:line="360" w:lineRule="auto"/>
        <w:ind w:firstLine="1440"/>
        <w:jc w:val="both"/>
        <w:rPr>
          <w:rFonts w:ascii="Arial" w:hAnsi="Arial" w:cs="Arial"/>
          <w:sz w:val="24"/>
          <w:szCs w:val="24"/>
          <w:lang w:val="es-MX"/>
        </w:rPr>
      </w:pPr>
      <w:r w:rsidRPr="00607311">
        <w:rPr>
          <w:rFonts w:ascii="Arial" w:hAnsi="Arial" w:cs="Arial"/>
          <w:sz w:val="24"/>
          <w:szCs w:val="24"/>
          <w:lang w:val="es-MX"/>
        </w:rPr>
        <w:t xml:space="preserve">VISTO el Expediente Nº 827-2162/13,  y </w:t>
      </w:r>
    </w:p>
    <w:p w:rsidR="005E457E" w:rsidRPr="00607311" w:rsidRDefault="005E457E" w:rsidP="005E457E">
      <w:pPr>
        <w:spacing w:line="360" w:lineRule="auto"/>
        <w:ind w:firstLine="1440"/>
        <w:jc w:val="both"/>
        <w:rPr>
          <w:rFonts w:ascii="Arial" w:hAnsi="Arial" w:cs="Arial"/>
          <w:sz w:val="24"/>
          <w:szCs w:val="24"/>
          <w:lang w:val="es-MX"/>
        </w:rPr>
      </w:pPr>
    </w:p>
    <w:p w:rsidR="005E457E" w:rsidRPr="00607311" w:rsidRDefault="005E457E" w:rsidP="005E457E">
      <w:pPr>
        <w:spacing w:line="360" w:lineRule="auto"/>
        <w:ind w:firstLine="1440"/>
        <w:jc w:val="both"/>
        <w:rPr>
          <w:rFonts w:ascii="Arial" w:hAnsi="Arial" w:cs="Arial"/>
          <w:sz w:val="24"/>
          <w:szCs w:val="24"/>
        </w:rPr>
      </w:pPr>
      <w:r w:rsidRPr="00607311">
        <w:rPr>
          <w:rFonts w:ascii="Arial" w:hAnsi="Arial" w:cs="Arial"/>
          <w:sz w:val="24"/>
          <w:szCs w:val="24"/>
        </w:rPr>
        <w:t>CONSIDERANDO:</w:t>
      </w:r>
    </w:p>
    <w:p w:rsidR="005E457E" w:rsidRPr="00607311" w:rsidRDefault="005E457E" w:rsidP="005E457E">
      <w:pPr>
        <w:spacing w:line="360" w:lineRule="auto"/>
        <w:ind w:firstLine="1440"/>
        <w:jc w:val="both"/>
        <w:rPr>
          <w:rFonts w:ascii="Arial" w:hAnsi="Arial" w:cs="Arial"/>
          <w:sz w:val="24"/>
          <w:szCs w:val="24"/>
        </w:rPr>
      </w:pPr>
      <w:r w:rsidRPr="00607311">
        <w:rPr>
          <w:rFonts w:ascii="Arial" w:hAnsi="Arial" w:cs="Arial"/>
          <w:sz w:val="24"/>
          <w:szCs w:val="24"/>
        </w:rPr>
        <w:t>Que por el mismo se</w:t>
      </w:r>
      <w:r w:rsidRPr="00607311">
        <w:rPr>
          <w:rFonts w:ascii="Arial" w:hAnsi="Arial" w:cs="Arial"/>
          <w:sz w:val="24"/>
          <w:szCs w:val="24"/>
          <w:lang w:val="es-MX"/>
        </w:rPr>
        <w:t xml:space="preserve"> propone la modificación al Plan de Estudios de </w:t>
      </w:r>
      <w:smartTag w:uri="urn:schemas-microsoft-com:office:smarttags" w:element="PersonName">
        <w:smartTagPr>
          <w:attr w:name="ProductID" w:val="la Maestr￭a"/>
        </w:smartTagPr>
        <w:r w:rsidRPr="00607311">
          <w:rPr>
            <w:rFonts w:ascii="Arial" w:hAnsi="Arial" w:cs="Arial"/>
            <w:sz w:val="24"/>
            <w:szCs w:val="24"/>
            <w:lang w:val="es-MX"/>
          </w:rPr>
          <w:t xml:space="preserve">la </w:t>
        </w:r>
        <w:r w:rsidRPr="00607311">
          <w:rPr>
            <w:rFonts w:ascii="Arial" w:hAnsi="Arial" w:cs="Arial"/>
            <w:sz w:val="24"/>
            <w:szCs w:val="24"/>
          </w:rPr>
          <w:t>Maestría</w:t>
        </w:r>
      </w:smartTag>
      <w:r w:rsidRPr="00607311">
        <w:rPr>
          <w:rFonts w:ascii="Arial" w:hAnsi="Arial" w:cs="Arial"/>
          <w:sz w:val="24"/>
          <w:szCs w:val="24"/>
        </w:rPr>
        <w:t xml:space="preserve"> en Gobierno Local. </w:t>
      </w:r>
    </w:p>
    <w:p w:rsidR="005E457E" w:rsidRPr="00607311" w:rsidRDefault="005E457E" w:rsidP="005E457E">
      <w:pPr>
        <w:spacing w:line="360" w:lineRule="auto"/>
        <w:ind w:firstLine="1440"/>
        <w:jc w:val="both"/>
        <w:rPr>
          <w:rFonts w:ascii="Arial" w:hAnsi="Arial" w:cs="Arial"/>
          <w:sz w:val="24"/>
          <w:szCs w:val="24"/>
          <w:lang w:val="es-MX"/>
        </w:rPr>
      </w:pPr>
      <w:r w:rsidRPr="00607311">
        <w:rPr>
          <w:rFonts w:ascii="Arial" w:hAnsi="Arial" w:cs="Arial"/>
          <w:sz w:val="24"/>
          <w:szCs w:val="24"/>
          <w:lang w:val="es-MX"/>
        </w:rPr>
        <w:t xml:space="preserve">Que </w:t>
      </w:r>
      <w:smartTag w:uri="urn:schemas-microsoft-com:office:smarttags" w:element="PersonName">
        <w:smartTagPr>
          <w:attr w:name="ProductID" w:val="la Carrera"/>
        </w:smartTagPr>
        <w:r w:rsidRPr="00607311">
          <w:rPr>
            <w:rFonts w:ascii="Arial" w:hAnsi="Arial" w:cs="Arial"/>
            <w:sz w:val="24"/>
            <w:szCs w:val="24"/>
            <w:lang w:val="es-MX"/>
          </w:rPr>
          <w:t>la Carrera</w:t>
        </w:r>
      </w:smartTag>
      <w:r w:rsidRPr="00607311">
        <w:rPr>
          <w:rFonts w:ascii="Arial" w:hAnsi="Arial" w:cs="Arial"/>
          <w:sz w:val="24"/>
          <w:szCs w:val="24"/>
          <w:lang w:val="es-MX"/>
        </w:rPr>
        <w:t xml:space="preserve"> de Maestría en Gobierno Local se ha presentado ante </w:t>
      </w:r>
      <w:smartTag w:uri="urn:schemas-microsoft-com:office:smarttags" w:element="PersonName">
        <w:smartTagPr>
          <w:attr w:name="ProductID" w:val="la CONEAU"/>
        </w:smartTagPr>
        <w:r w:rsidRPr="00607311">
          <w:rPr>
            <w:rFonts w:ascii="Arial" w:hAnsi="Arial" w:cs="Arial"/>
            <w:sz w:val="24"/>
            <w:szCs w:val="24"/>
            <w:lang w:val="es-MX"/>
          </w:rPr>
          <w:t>la CONEAU</w:t>
        </w:r>
      </w:smartTag>
      <w:r w:rsidRPr="00607311">
        <w:rPr>
          <w:rFonts w:ascii="Arial" w:hAnsi="Arial" w:cs="Arial"/>
          <w:sz w:val="24"/>
          <w:szCs w:val="24"/>
          <w:lang w:val="es-MX"/>
        </w:rPr>
        <w:t xml:space="preserve"> a fin de obtener su acreditación.</w:t>
      </w:r>
    </w:p>
    <w:p w:rsidR="005E457E" w:rsidRPr="00607311" w:rsidRDefault="005E457E" w:rsidP="005E457E">
      <w:pPr>
        <w:spacing w:line="360" w:lineRule="auto"/>
        <w:ind w:firstLine="1440"/>
        <w:jc w:val="both"/>
        <w:rPr>
          <w:rFonts w:ascii="Arial" w:hAnsi="Arial" w:cs="Arial"/>
          <w:sz w:val="24"/>
          <w:szCs w:val="24"/>
          <w:lang w:val="es-MX"/>
        </w:rPr>
      </w:pPr>
      <w:r w:rsidRPr="00607311">
        <w:rPr>
          <w:rFonts w:ascii="Arial" w:hAnsi="Arial" w:cs="Arial"/>
          <w:sz w:val="24"/>
          <w:szCs w:val="24"/>
          <w:lang w:val="es-MX"/>
        </w:rPr>
        <w:t xml:space="preserve">Que es necesario adecuar los Planes de Estudios a la normativa Ministerial que considera los estándares y criterios en los procesos de acreditación de carreras de Posgrado. </w:t>
      </w:r>
    </w:p>
    <w:p w:rsidR="005E457E" w:rsidRPr="00607311" w:rsidRDefault="005E457E" w:rsidP="005E457E">
      <w:pPr>
        <w:spacing w:line="360" w:lineRule="auto"/>
        <w:ind w:firstLine="1440"/>
        <w:jc w:val="both"/>
        <w:rPr>
          <w:rFonts w:ascii="Arial" w:hAnsi="Arial" w:cs="Arial"/>
          <w:sz w:val="24"/>
          <w:szCs w:val="24"/>
        </w:rPr>
      </w:pPr>
      <w:r w:rsidRPr="00607311">
        <w:rPr>
          <w:rFonts w:ascii="Arial" w:hAnsi="Arial" w:cs="Arial"/>
          <w:sz w:val="24"/>
          <w:szCs w:val="24"/>
        </w:rPr>
        <w:t xml:space="preserve">Que </w:t>
      </w:r>
      <w:smartTag w:uri="urn:schemas-microsoft-com:office:smarttags" w:element="PersonName">
        <w:smartTagPr>
          <w:attr w:name="ProductID" w:val="la Comisi￳n"/>
        </w:smartTagPr>
        <w:r w:rsidRPr="00607311">
          <w:rPr>
            <w:rFonts w:ascii="Arial" w:hAnsi="Arial" w:cs="Arial"/>
            <w:sz w:val="24"/>
            <w:szCs w:val="24"/>
          </w:rPr>
          <w:t>la Comisión</w:t>
        </w:r>
      </w:smartTag>
      <w:r w:rsidRPr="00607311">
        <w:rPr>
          <w:rFonts w:ascii="Arial" w:hAnsi="Arial" w:cs="Arial"/>
          <w:sz w:val="24"/>
          <w:szCs w:val="24"/>
        </w:rPr>
        <w:t xml:space="preserve"> de Asuntos Académicos, Evaluación de Antecedentes y Posgrado del Consejo Superior ha emitido despacho favorable.</w:t>
      </w:r>
    </w:p>
    <w:p w:rsidR="005E457E" w:rsidRPr="00607311" w:rsidRDefault="005E457E" w:rsidP="005E457E">
      <w:pPr>
        <w:spacing w:line="360" w:lineRule="auto"/>
        <w:ind w:firstLine="1440"/>
        <w:jc w:val="both"/>
        <w:rPr>
          <w:rFonts w:ascii="Arial" w:hAnsi="Arial" w:cs="Arial"/>
          <w:sz w:val="24"/>
          <w:szCs w:val="24"/>
        </w:rPr>
      </w:pPr>
      <w:r w:rsidRPr="00607311">
        <w:rPr>
          <w:rFonts w:ascii="Arial" w:hAnsi="Arial" w:cs="Arial"/>
          <w:sz w:val="24"/>
          <w:szCs w:val="24"/>
        </w:rPr>
        <w:t>Que la presente se dicta en ejercicio de las atribuciones que el Art. 62º, Inc. d) del Estatuto Universitario le confiere al Consejo Superior.</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ind w:firstLine="1157"/>
        <w:jc w:val="both"/>
        <w:rPr>
          <w:rFonts w:ascii="Arial" w:hAnsi="Arial" w:cs="Arial"/>
          <w:sz w:val="24"/>
          <w:szCs w:val="24"/>
        </w:rPr>
      </w:pPr>
      <w:r w:rsidRPr="00607311">
        <w:rPr>
          <w:rFonts w:ascii="Arial" w:hAnsi="Arial" w:cs="Arial"/>
          <w:sz w:val="24"/>
          <w:szCs w:val="24"/>
        </w:rPr>
        <w:tab/>
        <w:t>Por ello,</w:t>
      </w:r>
    </w:p>
    <w:p w:rsidR="005E457E" w:rsidRPr="00C535BA" w:rsidRDefault="005E457E" w:rsidP="005E457E">
      <w:pPr>
        <w:spacing w:line="360" w:lineRule="auto"/>
        <w:jc w:val="center"/>
        <w:rPr>
          <w:rFonts w:ascii="Arial" w:hAnsi="Arial" w:cs="Arial"/>
          <w:b/>
          <w:sz w:val="24"/>
          <w:szCs w:val="24"/>
        </w:rPr>
      </w:pPr>
      <w:r w:rsidRPr="00C535BA">
        <w:rPr>
          <w:rFonts w:ascii="Arial" w:hAnsi="Arial" w:cs="Arial"/>
          <w:b/>
          <w:sz w:val="24"/>
          <w:szCs w:val="24"/>
        </w:rPr>
        <w:t xml:space="preserve">EL CONSEJO SUPERIOR DE </w:t>
      </w:r>
      <w:smartTag w:uri="urn:schemas-microsoft-com:office:smarttags" w:element="PersonName">
        <w:smartTagPr>
          <w:attr w:name="ProductID" w:val="la UNIVERSIDAD NACIONAL"/>
        </w:smartTagPr>
        <w:r w:rsidRPr="00C535BA">
          <w:rPr>
            <w:rFonts w:ascii="Arial" w:hAnsi="Arial" w:cs="Arial"/>
            <w:b/>
            <w:sz w:val="24"/>
            <w:szCs w:val="24"/>
          </w:rPr>
          <w:t>LA UNIVERSIDAD NACIONAL</w:t>
        </w:r>
      </w:smartTag>
      <w:r w:rsidRPr="00C535BA">
        <w:rPr>
          <w:rFonts w:ascii="Arial" w:hAnsi="Arial" w:cs="Arial"/>
          <w:b/>
          <w:sz w:val="24"/>
          <w:szCs w:val="24"/>
        </w:rPr>
        <w:t xml:space="preserve"> DE QUILMES</w:t>
      </w:r>
    </w:p>
    <w:p w:rsidR="005E457E" w:rsidRPr="00C535BA" w:rsidRDefault="005E457E" w:rsidP="005E457E">
      <w:pPr>
        <w:spacing w:line="360" w:lineRule="auto"/>
        <w:jc w:val="center"/>
        <w:rPr>
          <w:rFonts w:ascii="Arial" w:hAnsi="Arial" w:cs="Arial"/>
          <w:b/>
          <w:sz w:val="24"/>
          <w:szCs w:val="24"/>
        </w:rPr>
      </w:pPr>
      <w:r w:rsidRPr="00C535BA">
        <w:rPr>
          <w:rFonts w:ascii="Arial" w:hAnsi="Arial" w:cs="Arial"/>
          <w:b/>
          <w:sz w:val="24"/>
          <w:szCs w:val="24"/>
        </w:rPr>
        <w:t>R E S U E L V E:</w:t>
      </w:r>
    </w:p>
    <w:p w:rsidR="005E457E" w:rsidRPr="009547E2" w:rsidRDefault="005E457E" w:rsidP="005E457E">
      <w:pPr>
        <w:spacing w:line="360" w:lineRule="auto"/>
        <w:jc w:val="both"/>
        <w:rPr>
          <w:rFonts w:ascii="Arial" w:hAnsi="Arial" w:cs="Arial"/>
          <w:i/>
          <w:sz w:val="24"/>
          <w:szCs w:val="24"/>
        </w:rPr>
      </w:pPr>
      <w:r w:rsidRPr="009547E2">
        <w:rPr>
          <w:rFonts w:ascii="Arial" w:hAnsi="Arial" w:cs="Arial"/>
          <w:sz w:val="24"/>
          <w:szCs w:val="24"/>
          <w:lang w:val="es-MX"/>
        </w:rPr>
        <w:t xml:space="preserve">ARTICULO 1º: </w:t>
      </w:r>
      <w:r w:rsidRPr="009547E2">
        <w:rPr>
          <w:rFonts w:ascii="Arial" w:hAnsi="Arial" w:cs="Arial"/>
          <w:sz w:val="24"/>
          <w:szCs w:val="24"/>
        </w:rPr>
        <w:t xml:space="preserve">Aprobar el Plan de Estudios de la Carrera de Maestría en Gobierno Local, tal como se detalla en el Anexo que forma parte integrante de la presente Resolución, que modifica el Plan de Estudios Resolución (CS) Nº 713/11. </w:t>
      </w:r>
    </w:p>
    <w:p w:rsidR="005E457E" w:rsidRPr="009547E2" w:rsidRDefault="005E457E" w:rsidP="005E457E">
      <w:pPr>
        <w:spacing w:line="360" w:lineRule="auto"/>
        <w:jc w:val="both"/>
        <w:rPr>
          <w:rFonts w:ascii="Arial" w:hAnsi="Arial" w:cs="Arial"/>
          <w:i/>
          <w:sz w:val="24"/>
          <w:szCs w:val="24"/>
        </w:rPr>
      </w:pPr>
      <w:r w:rsidRPr="009547E2">
        <w:rPr>
          <w:rFonts w:ascii="Arial" w:hAnsi="Arial" w:cs="Arial"/>
          <w:sz w:val="24"/>
          <w:szCs w:val="24"/>
        </w:rPr>
        <w:t>ARTICULO 2º: Establecer la modalidad de dictado no presencial para la carrera mencionada en el Artículo 1º.</w:t>
      </w:r>
    </w:p>
    <w:p w:rsidR="005E457E" w:rsidRPr="009547E2" w:rsidRDefault="005E457E" w:rsidP="005E457E">
      <w:pPr>
        <w:pStyle w:val="Subttulo"/>
        <w:spacing w:line="360" w:lineRule="auto"/>
        <w:jc w:val="both"/>
        <w:rPr>
          <w:rFonts w:ascii="Arial" w:hAnsi="Arial" w:cs="Arial"/>
          <w:i w:val="0"/>
          <w:color w:val="auto"/>
        </w:rPr>
      </w:pPr>
      <w:r w:rsidRPr="009547E2">
        <w:rPr>
          <w:rFonts w:ascii="Arial" w:hAnsi="Arial" w:cs="Arial"/>
          <w:i w:val="0"/>
          <w:color w:val="auto"/>
          <w:lang w:val="es-MX"/>
        </w:rPr>
        <w:t xml:space="preserve">ARTICULO 3º: </w:t>
      </w:r>
      <w:r w:rsidRPr="009547E2">
        <w:rPr>
          <w:rFonts w:ascii="Arial" w:hAnsi="Arial" w:cs="Arial"/>
          <w:i w:val="0"/>
          <w:color w:val="auto"/>
        </w:rPr>
        <w:t>Establecer el carácter de la carrera como Maestría Profesional.</w:t>
      </w:r>
    </w:p>
    <w:p w:rsidR="005E457E" w:rsidRDefault="005E457E" w:rsidP="005E457E">
      <w:pPr>
        <w:pStyle w:val="Textoindependiente"/>
        <w:spacing w:after="0" w:line="360" w:lineRule="auto"/>
        <w:jc w:val="both"/>
        <w:rPr>
          <w:rFonts w:ascii="Arial" w:hAnsi="Arial" w:cs="Arial"/>
          <w:lang w:val="es-MX"/>
        </w:rPr>
      </w:pPr>
      <w:r w:rsidRPr="009547E2">
        <w:rPr>
          <w:rFonts w:ascii="Arial" w:hAnsi="Arial" w:cs="Arial"/>
        </w:rPr>
        <w:t xml:space="preserve">ARTICULO 4º: </w:t>
      </w:r>
      <w:r w:rsidRPr="009547E2">
        <w:rPr>
          <w:rFonts w:ascii="Arial" w:hAnsi="Arial" w:cs="Arial"/>
          <w:lang w:val="es-AR"/>
        </w:rPr>
        <w:t>Regístrese, practíquense las comunicaciones de estilo y</w:t>
      </w:r>
      <w:r w:rsidRPr="009547E2">
        <w:rPr>
          <w:rFonts w:ascii="Arial" w:hAnsi="Arial" w:cs="Arial"/>
          <w:lang w:val="es-MX"/>
        </w:rPr>
        <w:t xml:space="preserve"> archívese.</w:t>
      </w:r>
    </w:p>
    <w:p w:rsidR="005E457E" w:rsidRDefault="005E457E" w:rsidP="005E457E">
      <w:pPr>
        <w:pStyle w:val="Textoindependiente"/>
        <w:spacing w:after="0" w:line="360" w:lineRule="auto"/>
        <w:jc w:val="both"/>
        <w:rPr>
          <w:rFonts w:ascii="Arial" w:hAnsi="Arial" w:cs="Arial"/>
        </w:rPr>
      </w:pPr>
    </w:p>
    <w:p w:rsidR="005E457E" w:rsidRPr="00186778" w:rsidRDefault="005E457E" w:rsidP="005E457E">
      <w:pPr>
        <w:pStyle w:val="Textoindependiente"/>
        <w:spacing w:after="0" w:line="360" w:lineRule="auto"/>
        <w:jc w:val="both"/>
        <w:rPr>
          <w:rFonts w:ascii="Arial" w:hAnsi="Arial" w:cs="Arial"/>
          <w:b/>
          <w:lang w:val="es-MX"/>
        </w:rPr>
      </w:pPr>
      <w:r w:rsidRPr="00C535BA">
        <w:rPr>
          <w:rFonts w:ascii="Arial" w:hAnsi="Arial" w:cs="Arial"/>
        </w:rPr>
        <w:t xml:space="preserve">RESOLUCION (CS) Nº: </w:t>
      </w:r>
      <w:r>
        <w:rPr>
          <w:rFonts w:ascii="Arial" w:hAnsi="Arial" w:cs="Arial"/>
          <w:b/>
        </w:rPr>
        <w:t>568/13</w:t>
      </w:r>
    </w:p>
    <w:p w:rsidR="005E457E" w:rsidRPr="00607311" w:rsidRDefault="005E457E" w:rsidP="005E457E">
      <w:pPr>
        <w:spacing w:line="360" w:lineRule="auto"/>
        <w:jc w:val="center"/>
        <w:rPr>
          <w:rFonts w:ascii="Arial" w:hAnsi="Arial" w:cs="Arial"/>
          <w:b/>
          <w:bCs/>
          <w:sz w:val="24"/>
          <w:szCs w:val="24"/>
        </w:rPr>
      </w:pPr>
      <w:r w:rsidRPr="00607311">
        <w:rPr>
          <w:rFonts w:ascii="Arial" w:hAnsi="Arial" w:cs="Arial"/>
          <w:b/>
          <w:bCs/>
          <w:sz w:val="24"/>
          <w:szCs w:val="24"/>
        </w:rPr>
        <w:br w:type="page"/>
      </w:r>
      <w:r w:rsidRPr="00607311">
        <w:rPr>
          <w:rFonts w:ascii="Arial" w:hAnsi="Arial" w:cs="Arial"/>
          <w:b/>
          <w:bCs/>
          <w:sz w:val="24"/>
          <w:szCs w:val="24"/>
        </w:rPr>
        <w:lastRenderedPageBreak/>
        <w:t>ANEXO</w:t>
      </w:r>
    </w:p>
    <w:p w:rsidR="005E457E" w:rsidRPr="00607311" w:rsidRDefault="005E457E" w:rsidP="005E457E">
      <w:pPr>
        <w:spacing w:line="360" w:lineRule="auto"/>
        <w:jc w:val="center"/>
        <w:rPr>
          <w:rFonts w:ascii="Arial" w:hAnsi="Arial" w:cs="Arial"/>
          <w:b/>
          <w:bCs/>
          <w:sz w:val="24"/>
          <w:szCs w:val="24"/>
        </w:rPr>
      </w:pPr>
    </w:p>
    <w:p w:rsidR="005E457E" w:rsidRPr="00607311" w:rsidRDefault="005E457E" w:rsidP="005E457E">
      <w:pPr>
        <w:spacing w:line="360" w:lineRule="auto"/>
        <w:jc w:val="center"/>
        <w:rPr>
          <w:rFonts w:ascii="Arial" w:hAnsi="Arial" w:cs="Arial"/>
          <w:b/>
          <w:bCs/>
          <w:sz w:val="24"/>
          <w:szCs w:val="24"/>
        </w:rPr>
      </w:pPr>
      <w:r w:rsidRPr="00607311">
        <w:rPr>
          <w:rFonts w:ascii="Arial" w:hAnsi="Arial" w:cs="Arial"/>
          <w:b/>
          <w:bCs/>
          <w:sz w:val="24"/>
          <w:szCs w:val="24"/>
        </w:rPr>
        <w:t>MAESTRÍA EN GOBIERNO LOCAL</w:t>
      </w:r>
    </w:p>
    <w:p w:rsidR="005E457E" w:rsidRPr="00607311" w:rsidRDefault="005E457E" w:rsidP="005E457E">
      <w:pPr>
        <w:spacing w:line="360" w:lineRule="auto"/>
        <w:jc w:val="both"/>
        <w:rPr>
          <w:rFonts w:ascii="Arial" w:hAnsi="Arial" w:cs="Arial"/>
          <w:b/>
          <w:bCs/>
          <w:caps/>
          <w:sz w:val="24"/>
          <w:szCs w:val="24"/>
        </w:rPr>
      </w:pPr>
    </w:p>
    <w:p w:rsidR="005E457E" w:rsidRPr="00607311" w:rsidRDefault="005E457E" w:rsidP="005E457E">
      <w:pPr>
        <w:spacing w:line="360" w:lineRule="auto"/>
        <w:jc w:val="both"/>
        <w:rPr>
          <w:rFonts w:ascii="Arial" w:hAnsi="Arial" w:cs="Arial"/>
          <w:b/>
          <w:bCs/>
          <w:caps/>
          <w:sz w:val="24"/>
          <w:szCs w:val="24"/>
        </w:rPr>
      </w:pPr>
      <w:r w:rsidRPr="00607311">
        <w:rPr>
          <w:rFonts w:ascii="Arial" w:hAnsi="Arial" w:cs="Arial"/>
          <w:b/>
          <w:bCs/>
          <w:caps/>
          <w:sz w:val="24"/>
          <w:szCs w:val="24"/>
        </w:rPr>
        <w:t>1. Introducción</w:t>
      </w:r>
    </w:p>
    <w:p w:rsidR="005E457E" w:rsidRPr="00607311" w:rsidRDefault="005E457E" w:rsidP="005E457E">
      <w:pPr>
        <w:spacing w:line="360" w:lineRule="auto"/>
        <w:jc w:val="both"/>
        <w:rPr>
          <w:rFonts w:ascii="Arial" w:hAnsi="Arial" w:cs="Arial"/>
          <w:b/>
          <w:bCs/>
          <w:caps/>
          <w:sz w:val="24"/>
          <w:szCs w:val="24"/>
        </w:rPr>
      </w:pPr>
    </w:p>
    <w:p w:rsidR="005E457E" w:rsidRPr="00607311" w:rsidRDefault="005E457E" w:rsidP="005E457E">
      <w:pPr>
        <w:spacing w:line="360" w:lineRule="auto"/>
        <w:jc w:val="both"/>
        <w:rPr>
          <w:rFonts w:ascii="Arial" w:hAnsi="Arial" w:cs="Arial"/>
          <w:i/>
          <w:iCs/>
          <w:sz w:val="24"/>
          <w:szCs w:val="24"/>
        </w:rPr>
      </w:pPr>
      <w:r w:rsidRPr="00607311">
        <w:rPr>
          <w:rFonts w:ascii="Arial" w:hAnsi="Arial" w:cs="Arial"/>
          <w:i/>
          <w:iCs/>
          <w:sz w:val="24"/>
          <w:szCs w:val="24"/>
        </w:rPr>
        <w:t>1.1. Los gobiernos locales en el mundo contemporáneo</w:t>
      </w:r>
    </w:p>
    <w:p w:rsidR="005E457E" w:rsidRPr="00607311" w:rsidRDefault="005E457E" w:rsidP="005E457E">
      <w:pPr>
        <w:spacing w:line="360" w:lineRule="auto"/>
        <w:jc w:val="both"/>
        <w:rPr>
          <w:rFonts w:ascii="Arial" w:hAnsi="Arial" w:cs="Arial"/>
          <w:b/>
          <w:bCs/>
          <w:sz w:val="24"/>
          <w:szCs w:val="24"/>
        </w:rPr>
      </w:pP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rPr>
        <w:t xml:space="preserve">Las últimas décadas fueron testigo de profundos cambios sociales, políticos y económicos experimentados en el ámbito mundial, regional y nacional. Estas transformaciones implicaron consecuencias simultáneas a un proceso de descentralización que, en América Latina y en Argentina, resultó en la delegación de actividades hacia los gobiernos </w:t>
      </w:r>
      <w:proofErr w:type="spellStart"/>
      <w:r w:rsidRPr="00607311">
        <w:rPr>
          <w:rFonts w:ascii="Arial" w:hAnsi="Arial" w:cs="Arial"/>
          <w:sz w:val="24"/>
          <w:szCs w:val="24"/>
        </w:rPr>
        <w:t>subnacionales</w:t>
      </w:r>
      <w:proofErr w:type="spellEnd"/>
      <w:r w:rsidRPr="00607311">
        <w:rPr>
          <w:rFonts w:ascii="Arial" w:hAnsi="Arial" w:cs="Arial"/>
          <w:sz w:val="24"/>
          <w:szCs w:val="24"/>
        </w:rPr>
        <w:t xml:space="preserve">, tanto los gobiernos regionales, estados y provincias como hacia los municipios y otras formas de gobierno local. </w:t>
      </w: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rPr>
        <w:t xml:space="preserve">Los procesos de ajuste estructural y reforma del Estado, la descentralización de responsabilidades sobre la prestación de servicios públicos, así como la emergencia de nuevas demandas sociales implicaron, de modo general, una creciente presión sobre los gobiernos locales para </w:t>
      </w:r>
      <w:proofErr w:type="spellStart"/>
      <w:r w:rsidRPr="00607311">
        <w:rPr>
          <w:rFonts w:ascii="Arial" w:hAnsi="Arial" w:cs="Arial"/>
          <w:sz w:val="24"/>
          <w:szCs w:val="24"/>
        </w:rPr>
        <w:t>resignificar</w:t>
      </w:r>
      <w:proofErr w:type="spellEnd"/>
      <w:r w:rsidRPr="00607311">
        <w:rPr>
          <w:rFonts w:ascii="Arial" w:hAnsi="Arial" w:cs="Arial"/>
          <w:sz w:val="24"/>
          <w:szCs w:val="24"/>
        </w:rPr>
        <w:t xml:space="preserve"> algunas de sus viejas funciones y desarrollar otras que, hasta entonces, fueron consideradas competencias propias de niveles superiores de gobierno. Entonces los gobiernos locales comenzaron a formular e implementar nuevos programas y proyectos que configurarían una nueva agenda local</w:t>
      </w:r>
      <w:r w:rsidRPr="00607311">
        <w:rPr>
          <w:rStyle w:val="Refdenotaalpie"/>
          <w:rFonts w:ascii="Arial" w:hAnsi="Arial" w:cs="Arial"/>
          <w:sz w:val="24"/>
          <w:szCs w:val="24"/>
        </w:rPr>
        <w:footnoteReference w:id="1"/>
      </w:r>
      <w:r w:rsidRPr="00607311">
        <w:rPr>
          <w:rFonts w:ascii="Arial" w:hAnsi="Arial" w:cs="Arial"/>
          <w:sz w:val="24"/>
          <w:szCs w:val="24"/>
        </w:rPr>
        <w:t xml:space="preserve">. El impulso de este proceso se vio acompañado por la adopción de nuevos instrumentos para gestionar el desarrollo local: la gestión articulada entre distintos gobiernos locales, así como entre el gobierno local y la sociedad civil, la incorporación de </w:t>
      </w:r>
      <w:r w:rsidRPr="00607311">
        <w:rPr>
          <w:rFonts w:ascii="Arial" w:hAnsi="Arial" w:cs="Arial"/>
          <w:sz w:val="24"/>
          <w:szCs w:val="24"/>
        </w:rPr>
        <w:lastRenderedPageBreak/>
        <w:t xml:space="preserve">nuevas tecnologías de gestión y un nuevo aprovechamiento de instrumentos jurídicos innovadores. </w:t>
      </w: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rPr>
        <w:t>Respecto de este proceso, las instituciones de educación superior latinoamericanas en general y las de Argentina en particular no se mantuvieron ajenas al proceso: progresivamente se han visto enfrentadas a diversos desafíos de adecuación que impuso este nuevo contexto, en el cual tienen la responsabilidad de acompañar las reformas políticas orientadas a esta reorganización del Estado y el desarrollo de las comunidades</w:t>
      </w:r>
      <w:r w:rsidRPr="00607311">
        <w:rPr>
          <w:rStyle w:val="Refdenotaalpie"/>
          <w:rFonts w:ascii="Arial" w:hAnsi="Arial" w:cs="Arial"/>
          <w:sz w:val="24"/>
          <w:szCs w:val="24"/>
        </w:rPr>
        <w:footnoteReference w:id="2"/>
      </w:r>
      <w:r w:rsidRPr="00607311">
        <w:rPr>
          <w:rFonts w:ascii="Arial" w:hAnsi="Arial" w:cs="Arial"/>
          <w:sz w:val="24"/>
          <w:szCs w:val="24"/>
        </w:rPr>
        <w:t>.</w:t>
      </w:r>
    </w:p>
    <w:p w:rsidR="005E457E" w:rsidRPr="00607311" w:rsidRDefault="005E457E" w:rsidP="005E457E">
      <w:pPr>
        <w:pStyle w:val="Textonotapie"/>
        <w:tabs>
          <w:tab w:val="left" w:pos="284"/>
        </w:tabs>
        <w:spacing w:line="360" w:lineRule="auto"/>
        <w:jc w:val="both"/>
        <w:rPr>
          <w:rFonts w:ascii="Arial" w:hAnsi="Arial" w:cs="Arial"/>
          <w:sz w:val="24"/>
          <w:szCs w:val="24"/>
        </w:rPr>
      </w:pPr>
    </w:p>
    <w:p w:rsidR="005E457E" w:rsidRPr="00607311" w:rsidRDefault="005E457E" w:rsidP="005E457E">
      <w:pPr>
        <w:pStyle w:val="Textonotapie"/>
        <w:tabs>
          <w:tab w:val="left" w:pos="284"/>
        </w:tabs>
        <w:spacing w:line="360" w:lineRule="auto"/>
        <w:jc w:val="both"/>
        <w:rPr>
          <w:rFonts w:ascii="Arial" w:hAnsi="Arial" w:cs="Arial"/>
          <w:i/>
          <w:iCs/>
          <w:sz w:val="24"/>
          <w:szCs w:val="24"/>
        </w:rPr>
      </w:pPr>
      <w:r w:rsidRPr="00607311">
        <w:rPr>
          <w:rFonts w:ascii="Arial" w:hAnsi="Arial" w:cs="Arial"/>
          <w:i/>
          <w:iCs/>
          <w:sz w:val="24"/>
          <w:szCs w:val="24"/>
        </w:rPr>
        <w:t>1.2. La configuración del campo disciplinar</w:t>
      </w:r>
    </w:p>
    <w:p w:rsidR="005E457E" w:rsidRPr="00607311" w:rsidRDefault="005E457E" w:rsidP="005E457E">
      <w:pPr>
        <w:pStyle w:val="Textonotapie"/>
        <w:tabs>
          <w:tab w:val="left" w:pos="284"/>
        </w:tabs>
        <w:spacing w:line="360" w:lineRule="auto"/>
        <w:jc w:val="both"/>
        <w:rPr>
          <w:rFonts w:ascii="Arial" w:hAnsi="Arial" w:cs="Arial"/>
          <w:sz w:val="24"/>
          <w:szCs w:val="24"/>
        </w:rPr>
      </w:pPr>
    </w:p>
    <w:p w:rsidR="005E457E" w:rsidRPr="00607311" w:rsidRDefault="005E457E" w:rsidP="005E457E">
      <w:pPr>
        <w:pStyle w:val="Textonotapie"/>
        <w:tabs>
          <w:tab w:val="left" w:pos="284"/>
        </w:tabs>
        <w:spacing w:line="360" w:lineRule="auto"/>
        <w:jc w:val="both"/>
        <w:rPr>
          <w:rFonts w:ascii="Arial" w:hAnsi="Arial" w:cs="Arial"/>
          <w:sz w:val="24"/>
          <w:szCs w:val="24"/>
          <w:lang w:val="es-ES_tradnl"/>
        </w:rPr>
      </w:pPr>
      <w:r w:rsidRPr="00607311">
        <w:rPr>
          <w:rFonts w:ascii="Arial" w:hAnsi="Arial" w:cs="Arial"/>
          <w:sz w:val="24"/>
          <w:szCs w:val="24"/>
        </w:rPr>
        <w:t xml:space="preserve">El estudio del gobierno local es un campo relativamente reciente en Argentina. Originalmente se nutrió de investigadores de distintas disciplinas que se interesaron en este tema desde comienzos de la década del noventa, reconociéndose en este campo </w:t>
      </w:r>
      <w:r w:rsidRPr="00607311">
        <w:rPr>
          <w:rFonts w:ascii="Arial" w:hAnsi="Arial" w:cs="Arial"/>
          <w:sz w:val="24"/>
          <w:szCs w:val="24"/>
          <w:lang w:val="es-ES_tradnl"/>
        </w:rPr>
        <w:t>tres generaciones contemporáneas: 1) una primera integrada por aquellos que promovieron la constitución del campo disciplinar, proviniendo básicamente desde el derecho municipal como desde el planeamiento urbano; 2) una segunda integrada por profesionales que, a comienzos del segundo quinquenio de la década del noventa, convergieron desde sus experiencias profesionales previas hacia el nuevo campo en formación; 3) una última, de investigadores jóvenes, que han podido completar su formación de grado y posgrado ya dentro del campo disciplinar. Mientras que las primeras dos generaciones están integradas por profesionales de las más variadas disciplinas -en especial en la segunda generación, dado que en la primera abundaban los abogados y los planificadores urbanos-, en esta última toman mayor preponderancia los politólogos.</w:t>
      </w:r>
    </w:p>
    <w:p w:rsidR="005E457E" w:rsidRPr="00607311" w:rsidRDefault="005E457E" w:rsidP="005E457E">
      <w:pPr>
        <w:pStyle w:val="Textonotapie"/>
        <w:tabs>
          <w:tab w:val="left" w:pos="284"/>
        </w:tabs>
        <w:spacing w:line="360" w:lineRule="auto"/>
        <w:jc w:val="both"/>
        <w:rPr>
          <w:rFonts w:ascii="Arial" w:hAnsi="Arial" w:cs="Arial"/>
          <w:sz w:val="24"/>
          <w:szCs w:val="24"/>
          <w:lang w:val="es-ES_tradnl"/>
        </w:rPr>
      </w:pPr>
      <w:r w:rsidRPr="00607311">
        <w:rPr>
          <w:rFonts w:ascii="Arial" w:hAnsi="Arial" w:cs="Arial"/>
          <w:sz w:val="24"/>
          <w:szCs w:val="24"/>
          <w:lang w:val="es-ES_tradnl"/>
        </w:rPr>
        <w:t xml:space="preserve">Respecto de los ejes centrales de este campo disciplinar, podemos reconocer en estas dos décadas: 1) la promoción de la gobernabilidad democrática local; 2) las nuevas tecnologías de gestión local; 3) el fortalecimiento de la gobernanza mediante la optimización de la institucionalidad y la gestión. </w:t>
      </w:r>
      <w:r w:rsidRPr="00607311">
        <w:rPr>
          <w:rFonts w:ascii="Arial" w:hAnsi="Arial" w:cs="Arial"/>
          <w:sz w:val="24"/>
          <w:szCs w:val="24"/>
          <w:lang w:val="es-ES_tradnl"/>
        </w:rPr>
        <w:lastRenderedPageBreak/>
        <w:t xml:space="preserve">Mientras que </w:t>
      </w:r>
      <w:r w:rsidRPr="00607311">
        <w:rPr>
          <w:rFonts w:ascii="Arial" w:hAnsi="Arial" w:cs="Arial"/>
          <w:sz w:val="24"/>
          <w:szCs w:val="24"/>
          <w:lang w:val="es-MX"/>
        </w:rPr>
        <w:t xml:space="preserve">los primeros trabajos sobre gobiernos locales se orientaron, en </w:t>
      </w:r>
      <w:smartTag w:uri="urn:schemas-microsoft-com:office:smarttags" w:element="PersonName">
        <w:smartTagPr>
          <w:attr w:name="ProductID" w:val="la Transici￳n Democr￡tica"/>
        </w:smartTagPr>
        <w:r w:rsidRPr="00607311">
          <w:rPr>
            <w:rFonts w:ascii="Arial" w:hAnsi="Arial" w:cs="Arial"/>
            <w:sz w:val="24"/>
            <w:szCs w:val="24"/>
            <w:lang w:val="es-MX"/>
          </w:rPr>
          <w:t>la Transición Democrática</w:t>
        </w:r>
      </w:smartTag>
      <w:r w:rsidRPr="00607311">
        <w:rPr>
          <w:rFonts w:ascii="Arial" w:hAnsi="Arial" w:cs="Arial"/>
          <w:sz w:val="24"/>
          <w:szCs w:val="24"/>
          <w:lang w:val="es-MX"/>
        </w:rPr>
        <w:t xml:space="preserve">, sobre problemas políticos como la democratización, la descentralización y la participación, en </w:t>
      </w:r>
      <w:r w:rsidRPr="00607311">
        <w:rPr>
          <w:rFonts w:ascii="Arial" w:hAnsi="Arial" w:cs="Arial"/>
          <w:sz w:val="24"/>
          <w:szCs w:val="24"/>
          <w:lang w:val="es-ES_tradnl"/>
        </w:rPr>
        <w:t>la primera parte de los noventa</w:t>
      </w:r>
      <w:r w:rsidRPr="00607311">
        <w:rPr>
          <w:rFonts w:ascii="Arial" w:hAnsi="Arial" w:cs="Arial"/>
          <w:sz w:val="24"/>
          <w:szCs w:val="24"/>
          <w:lang w:val="es-MX"/>
        </w:rPr>
        <w:t xml:space="preserve"> la preocupación fue reemplazada por el gerenciamiento de las políticas municipales: en esta línea encontramos los debates sobre la existencia de un nuevo modelo de gestión municipal y sobre el impacto de las nuevas tecnologías en la gestión</w:t>
      </w:r>
      <w:r w:rsidRPr="00607311">
        <w:rPr>
          <w:rStyle w:val="Refdenotaalpie"/>
          <w:rFonts w:ascii="Arial" w:hAnsi="Arial" w:cs="Arial"/>
          <w:sz w:val="24"/>
          <w:szCs w:val="24"/>
          <w:lang w:val="es-MX"/>
        </w:rPr>
        <w:footnoteReference w:id="3"/>
      </w:r>
      <w:r w:rsidRPr="00607311">
        <w:rPr>
          <w:rFonts w:ascii="Arial" w:hAnsi="Arial" w:cs="Arial"/>
          <w:sz w:val="24"/>
          <w:szCs w:val="24"/>
          <w:lang w:val="es-ES_tradnl"/>
        </w:rPr>
        <w:t>.</w:t>
      </w:r>
    </w:p>
    <w:p w:rsidR="005E457E" w:rsidRPr="00607311" w:rsidRDefault="005E457E" w:rsidP="005E457E">
      <w:pPr>
        <w:pStyle w:val="Textonotapie"/>
        <w:tabs>
          <w:tab w:val="left" w:pos="284"/>
        </w:tabs>
        <w:spacing w:line="360" w:lineRule="auto"/>
        <w:jc w:val="both"/>
        <w:rPr>
          <w:rFonts w:ascii="Arial" w:hAnsi="Arial" w:cs="Arial"/>
          <w:sz w:val="24"/>
          <w:szCs w:val="24"/>
          <w:lang w:val="es-MX"/>
        </w:rPr>
      </w:pPr>
      <w:r w:rsidRPr="00607311">
        <w:rPr>
          <w:rFonts w:ascii="Arial" w:hAnsi="Arial" w:cs="Arial"/>
          <w:sz w:val="24"/>
          <w:szCs w:val="24"/>
          <w:lang w:val="es-MX"/>
        </w:rPr>
        <w:t xml:space="preserve">Contemporáneamente existe una nueva producción de estudios que vuelven a focalizarse en la cuestión institucional, aunque ya no sólo asociada a las cuestiones de la participación ciudadana, sino a una perspectiva más general del desarrollo local: aparecen estudios sobre articulación </w:t>
      </w:r>
      <w:proofErr w:type="spellStart"/>
      <w:r w:rsidRPr="00607311">
        <w:rPr>
          <w:rFonts w:ascii="Arial" w:hAnsi="Arial" w:cs="Arial"/>
          <w:sz w:val="24"/>
          <w:szCs w:val="24"/>
          <w:lang w:val="es-MX"/>
        </w:rPr>
        <w:t>interjurisdiccional</w:t>
      </w:r>
      <w:proofErr w:type="spellEnd"/>
      <w:r w:rsidRPr="00607311">
        <w:rPr>
          <w:rFonts w:ascii="Arial" w:hAnsi="Arial" w:cs="Arial"/>
          <w:sz w:val="24"/>
          <w:szCs w:val="24"/>
          <w:lang w:val="es-MX"/>
        </w:rPr>
        <w:t xml:space="preserve"> e interinstitucional y sobre la valorización de los sistemas productivos locales mediante distintos instrumentos -como las políticas de competitividad local, las iniciativas de promoción, los estímulos al empleo y las prácticas de la economía social, entre otras-. </w:t>
      </w:r>
    </w:p>
    <w:p w:rsidR="005E457E" w:rsidRPr="00607311" w:rsidRDefault="005E457E" w:rsidP="005E457E">
      <w:pPr>
        <w:pStyle w:val="Textonotapie"/>
        <w:tabs>
          <w:tab w:val="left" w:pos="284"/>
        </w:tabs>
        <w:spacing w:line="360" w:lineRule="auto"/>
        <w:jc w:val="both"/>
        <w:rPr>
          <w:rFonts w:ascii="Arial" w:hAnsi="Arial" w:cs="Arial"/>
          <w:sz w:val="24"/>
          <w:szCs w:val="24"/>
          <w:lang w:val="es-MX"/>
        </w:rPr>
      </w:pPr>
      <w:r w:rsidRPr="00607311">
        <w:rPr>
          <w:rFonts w:ascii="Arial" w:hAnsi="Arial" w:cs="Arial"/>
          <w:sz w:val="24"/>
          <w:szCs w:val="24"/>
          <w:lang w:val="es-MX"/>
        </w:rPr>
        <w:t xml:space="preserve">Esta evolución de la preocupación de la comunidad científica puede verse reflejada en los seminarios de </w:t>
      </w:r>
      <w:smartTag w:uri="urn:schemas-microsoft-com:office:smarttags" w:element="PersonName">
        <w:smartTagPr>
          <w:attr w:name="ProductID" w:val="la Red Nacional"/>
        </w:smartTagPr>
        <w:r w:rsidRPr="00607311">
          <w:rPr>
            <w:rFonts w:ascii="Arial" w:hAnsi="Arial" w:cs="Arial"/>
            <w:sz w:val="24"/>
            <w:szCs w:val="24"/>
            <w:lang w:val="es-AR"/>
          </w:rPr>
          <w:t xml:space="preserve">la </w:t>
        </w:r>
        <w:r w:rsidRPr="00607311">
          <w:rPr>
            <w:rFonts w:ascii="Arial" w:hAnsi="Arial" w:cs="Arial"/>
            <w:i/>
            <w:iCs/>
            <w:sz w:val="24"/>
            <w:szCs w:val="24"/>
            <w:lang w:val="es-AR"/>
          </w:rPr>
          <w:t>Red Nacional</w:t>
        </w:r>
      </w:smartTag>
      <w:r w:rsidRPr="00607311">
        <w:rPr>
          <w:rFonts w:ascii="Arial" w:hAnsi="Arial" w:cs="Arial"/>
          <w:i/>
          <w:iCs/>
          <w:sz w:val="24"/>
          <w:szCs w:val="24"/>
          <w:lang w:val="es-AR"/>
        </w:rPr>
        <w:t xml:space="preserve"> de Centros Académicas dedicados al Estudio de </w:t>
      </w:r>
      <w:smartTag w:uri="urn:schemas-microsoft-com:office:smarttags" w:element="PersonName">
        <w:smartTagPr>
          <w:attr w:name="ProductID" w:val="la Gesti￳n"/>
        </w:smartTagPr>
        <w:r w:rsidRPr="00607311">
          <w:rPr>
            <w:rFonts w:ascii="Arial" w:hAnsi="Arial" w:cs="Arial"/>
            <w:i/>
            <w:iCs/>
            <w:sz w:val="24"/>
            <w:szCs w:val="24"/>
            <w:lang w:val="es-AR"/>
          </w:rPr>
          <w:t>la Gestión</w:t>
        </w:r>
      </w:smartTag>
      <w:r w:rsidRPr="00607311">
        <w:rPr>
          <w:rFonts w:ascii="Arial" w:hAnsi="Arial" w:cs="Arial"/>
          <w:i/>
          <w:iCs/>
          <w:sz w:val="24"/>
          <w:szCs w:val="24"/>
          <w:lang w:val="es-AR"/>
        </w:rPr>
        <w:t xml:space="preserve"> en Gobiernos Locales</w:t>
      </w:r>
      <w:r w:rsidRPr="00607311">
        <w:rPr>
          <w:rFonts w:ascii="Arial" w:hAnsi="Arial" w:cs="Arial"/>
          <w:sz w:val="24"/>
          <w:szCs w:val="24"/>
          <w:lang w:val="es-AR"/>
        </w:rPr>
        <w:t xml:space="preserve"> creada en 1998, y de la que </w:t>
      </w:r>
      <w:smartTag w:uri="urn:schemas-microsoft-com:office:smarttags" w:element="PersonName">
        <w:smartTagPr>
          <w:attr w:name="ProductID" w:val="la UNIVERSIDAD NACIONAL"/>
        </w:smartTagPr>
        <w:r w:rsidRPr="00607311">
          <w:rPr>
            <w:rFonts w:ascii="Arial" w:hAnsi="Arial" w:cs="Arial"/>
            <w:sz w:val="24"/>
            <w:szCs w:val="24"/>
            <w:lang w:val="es-AR"/>
          </w:rPr>
          <w:t>la Universidad Nacional</w:t>
        </w:r>
      </w:smartTag>
      <w:r w:rsidRPr="00607311">
        <w:rPr>
          <w:rFonts w:ascii="Arial" w:hAnsi="Arial" w:cs="Arial"/>
          <w:sz w:val="24"/>
          <w:szCs w:val="24"/>
          <w:lang w:val="es-AR"/>
        </w:rPr>
        <w:t xml:space="preserve"> de Quilmes fue una de sus creadoras, dando cuenta de la trayectoria de la comunidad científica en el campo de la investigación científica en estos temas. </w:t>
      </w:r>
      <w:smartTag w:uri="urn:schemas-microsoft-com:office:smarttags" w:element="PersonName">
        <w:smartTagPr>
          <w:attr w:name="ProductID" w:val="La REDMUNI"/>
        </w:smartTagPr>
        <w:r w:rsidRPr="00607311">
          <w:rPr>
            <w:rFonts w:ascii="Arial" w:hAnsi="Arial" w:cs="Arial"/>
            <w:sz w:val="24"/>
            <w:szCs w:val="24"/>
            <w:lang w:val="es-AR"/>
          </w:rPr>
          <w:t>La</w:t>
        </w:r>
        <w:r w:rsidRPr="00607311">
          <w:rPr>
            <w:rFonts w:ascii="Arial" w:hAnsi="Arial" w:cs="Arial"/>
            <w:sz w:val="24"/>
            <w:szCs w:val="24"/>
            <w:lang w:val="es-MX"/>
          </w:rPr>
          <w:t xml:space="preserve"> REDMUNI</w:t>
        </w:r>
      </w:smartTag>
      <w:r w:rsidRPr="00607311">
        <w:rPr>
          <w:rFonts w:ascii="Arial" w:hAnsi="Arial" w:cs="Arial"/>
          <w:sz w:val="24"/>
          <w:szCs w:val="24"/>
          <w:lang w:val="es-MX"/>
        </w:rPr>
        <w:t xml:space="preserve"> ha organizado seminarios anuales en la sede del Instituto Nacional de </w:t>
      </w:r>
      <w:smartTag w:uri="urn:schemas-microsoft-com:office:smarttags" w:element="PersonName">
        <w:smartTagPr>
          <w:attr w:name="ProductID" w:val="la Administraci￳n P￺blica"/>
        </w:smartTagPr>
        <w:r w:rsidRPr="00607311">
          <w:rPr>
            <w:rFonts w:ascii="Arial" w:hAnsi="Arial" w:cs="Arial"/>
            <w:sz w:val="24"/>
            <w:szCs w:val="24"/>
            <w:lang w:val="es-MX"/>
          </w:rPr>
          <w:t>la Administración Pública</w:t>
        </w:r>
      </w:smartTag>
      <w:r w:rsidRPr="00607311">
        <w:rPr>
          <w:rFonts w:ascii="Arial" w:hAnsi="Arial" w:cs="Arial"/>
          <w:sz w:val="24"/>
          <w:szCs w:val="24"/>
          <w:lang w:val="es-MX"/>
        </w:rPr>
        <w:t xml:space="preserve"> y en las Universidades Nacionales de: Quilmes, Rosario, Córdoba, Cuyo, Villa María,  General Sarmiento, </w:t>
      </w:r>
      <w:proofErr w:type="spellStart"/>
      <w:r w:rsidRPr="00607311">
        <w:rPr>
          <w:rFonts w:ascii="Arial" w:hAnsi="Arial" w:cs="Arial"/>
          <w:sz w:val="24"/>
          <w:szCs w:val="24"/>
          <w:lang w:val="es-MX"/>
        </w:rPr>
        <w:t>Comahue</w:t>
      </w:r>
      <w:proofErr w:type="spellEnd"/>
      <w:r w:rsidRPr="00607311">
        <w:rPr>
          <w:rFonts w:ascii="Arial" w:hAnsi="Arial" w:cs="Arial"/>
          <w:sz w:val="24"/>
          <w:szCs w:val="24"/>
          <w:lang w:val="es-MX"/>
        </w:rPr>
        <w:t xml:space="preserve">, Morón y </w:t>
      </w:r>
      <w:smartTag w:uri="urn:schemas-microsoft-com:office:smarttags" w:element="PersonName">
        <w:smartTagPr>
          <w:attr w:name="ProductID" w:val="La Matanza"/>
        </w:smartTagPr>
        <w:r w:rsidRPr="00607311">
          <w:rPr>
            <w:rFonts w:ascii="Arial" w:hAnsi="Arial" w:cs="Arial"/>
            <w:sz w:val="24"/>
            <w:szCs w:val="24"/>
            <w:lang w:val="es-MX"/>
          </w:rPr>
          <w:t>La Matanza</w:t>
        </w:r>
      </w:smartTag>
      <w:r w:rsidRPr="00607311">
        <w:rPr>
          <w:rFonts w:ascii="Arial" w:hAnsi="Arial" w:cs="Arial"/>
          <w:sz w:val="24"/>
          <w:szCs w:val="24"/>
          <w:lang w:val="es-MX"/>
        </w:rPr>
        <w:t xml:space="preserve">, y en cada una de sus ediciones se han considerado prioritariamente distintas temáticas, como el </w:t>
      </w:r>
      <w:proofErr w:type="spellStart"/>
      <w:r w:rsidRPr="00607311">
        <w:rPr>
          <w:rFonts w:ascii="Arial" w:hAnsi="Arial" w:cs="Arial"/>
          <w:sz w:val="24"/>
          <w:szCs w:val="24"/>
          <w:lang w:val="es-MX"/>
        </w:rPr>
        <w:t>asociativismo</w:t>
      </w:r>
      <w:proofErr w:type="spellEnd"/>
      <w:r w:rsidRPr="00607311">
        <w:rPr>
          <w:rFonts w:ascii="Arial" w:hAnsi="Arial" w:cs="Arial"/>
          <w:sz w:val="24"/>
          <w:szCs w:val="24"/>
          <w:lang w:val="es-MX"/>
        </w:rPr>
        <w:t xml:space="preserve"> intermunicipal (2000), las nuevas tecnologías de gestión local (2001), la articulación interinstitucional (2002), la reforma del gobierno local (2003), la teoría y práctica del desarrollo local (2004), la problemática metropolitana (2005), la autonomía municipal (2008), el </w:t>
      </w:r>
      <w:r w:rsidRPr="00607311">
        <w:rPr>
          <w:rFonts w:ascii="Arial" w:hAnsi="Arial" w:cs="Arial"/>
          <w:sz w:val="24"/>
          <w:szCs w:val="24"/>
        </w:rPr>
        <w:t>Estado y el nuevo papel de los municipios</w:t>
      </w:r>
      <w:r w:rsidRPr="00607311">
        <w:rPr>
          <w:rFonts w:ascii="Arial" w:hAnsi="Arial" w:cs="Arial"/>
          <w:sz w:val="24"/>
          <w:szCs w:val="24"/>
          <w:lang w:val="es-MX"/>
        </w:rPr>
        <w:t xml:space="preserve"> (2009) y las políticas públicas y la agenda local (2010).</w:t>
      </w:r>
    </w:p>
    <w:p w:rsidR="005E457E" w:rsidRPr="00607311" w:rsidRDefault="005E457E" w:rsidP="005E457E">
      <w:pPr>
        <w:pStyle w:val="Textonotapie"/>
        <w:tabs>
          <w:tab w:val="left" w:pos="284"/>
        </w:tabs>
        <w:spacing w:line="360" w:lineRule="auto"/>
        <w:jc w:val="both"/>
        <w:rPr>
          <w:rFonts w:ascii="Arial" w:hAnsi="Arial" w:cs="Arial"/>
          <w:sz w:val="24"/>
          <w:szCs w:val="24"/>
          <w:lang w:val="es-ES_tradnl"/>
        </w:rPr>
      </w:pPr>
      <w:r w:rsidRPr="00607311">
        <w:rPr>
          <w:rFonts w:ascii="Arial" w:hAnsi="Arial" w:cs="Arial"/>
          <w:sz w:val="24"/>
          <w:szCs w:val="24"/>
          <w:lang w:val="es-ES_tradnl"/>
        </w:rPr>
        <w:lastRenderedPageBreak/>
        <w:t xml:space="preserve">También en estos últimos años se ha multiplicado la asistencia técnica a gobiernos locales, caracterizada tanto por la generación de conocimientos específicos, en una doble vía de aprendizaje, como la responsabilidad asignada a </w:t>
      </w:r>
      <w:smartTag w:uri="urn:schemas-microsoft-com:office:smarttags" w:element="PersonName">
        <w:smartTagPr>
          <w:attr w:name="ProductID" w:val="LA UNIVERSIDAD"/>
        </w:smartTagPr>
        <w:r w:rsidRPr="00607311">
          <w:rPr>
            <w:rFonts w:ascii="Arial" w:hAnsi="Arial" w:cs="Arial"/>
            <w:sz w:val="24"/>
            <w:szCs w:val="24"/>
            <w:lang w:val="es-ES_tradnl"/>
          </w:rPr>
          <w:t>la Universidad</w:t>
        </w:r>
      </w:smartTag>
      <w:r w:rsidRPr="00607311">
        <w:rPr>
          <w:rFonts w:ascii="Arial" w:hAnsi="Arial" w:cs="Arial"/>
          <w:sz w:val="24"/>
          <w:szCs w:val="24"/>
          <w:lang w:val="es-ES_tradnl"/>
        </w:rPr>
        <w:t xml:space="preserve"> como formadora de recursos humanos para la gestión local. Los resultados de este proceso han sido la mayor sensibilidad de las universidades por (los temas municipales), la construcción de saberes específicos en todos los órdenes de la vida local y la formación de recursos humanos especializados. </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Es en este sentido que la reforma del Estado ha implicado no sólo el cambio de los roles, las responsabilidades y las capacidades de aquél, sino que este proceso de cambio real y estructural -sobre la concepción del desarrollo- ha sido y está siendo acompañado por un conjunto de reorientaciones institucionales que asisten aquél proceso. Es por esto que la universidad, como formadora de conocimiento y de recursos humanos, se encuentra también en un proceso de reorientación en su rol institucional en el cual el entorno social toma un valor importante en la política universitaria. Aquella mencionada reforma del Estado no puede ser posible sin un acompañamiento de todas las instituciones que lo componen y entre las cuales se encuentra la universidad como uno de los actores con mayor relevancia y responsabilidad en lograr la efectividad de ese cambio estructural. </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De lo anterior se desprende una necesidad ineludible relacionada con la formación de los recursos humanos del Estado y particularmente en sus niveles locales, así como de interesados en desarrollar en el ámbito académico el conocimiento sobre el gobierno municipal. En este sentido, las actividades de formación de los cuadros municipales se vinculan principalmente con los cursos que proponemos a través de la estructura curricular que acompaña este documento. Estas áreas de formación fueron detectadas a través de los diversos trabajos realizados tanto en el territorio nacional como latinoamericano. Además, este mismo diagnóstico surge de la amplia experiencia que arrojaron los cursos presenciales como no presenciales que fueron dictados para funcionarios municipales a través de </w:t>
      </w:r>
      <w:smartTag w:uri="urn:schemas-microsoft-com:office:smarttags" w:element="PersonName">
        <w:smartTagPr>
          <w:attr w:name="ProductID" w:val="la Unidad"/>
        </w:smartTagPr>
        <w:r w:rsidRPr="00607311">
          <w:rPr>
            <w:rFonts w:ascii="Arial" w:hAnsi="Arial" w:cs="Arial"/>
            <w:sz w:val="24"/>
            <w:szCs w:val="24"/>
          </w:rPr>
          <w:t>la Unidad</w:t>
        </w:r>
      </w:smartTag>
      <w:r w:rsidRPr="00607311">
        <w:rPr>
          <w:rFonts w:ascii="Arial" w:hAnsi="Arial" w:cs="Arial"/>
          <w:sz w:val="24"/>
          <w:szCs w:val="24"/>
        </w:rPr>
        <w:t xml:space="preserve"> de Fortalecimiento de los Gobiernos Locales de esta Universidad. En conjunto, se evidencia una inexistencia curricular como la presentada aquí porque en ella se contemplan los aspectos que otros posgrados no previeron pero que –de </w:t>
      </w:r>
      <w:r w:rsidRPr="00607311">
        <w:rPr>
          <w:rFonts w:ascii="Arial" w:hAnsi="Arial" w:cs="Arial"/>
          <w:sz w:val="24"/>
          <w:szCs w:val="24"/>
        </w:rPr>
        <w:lastRenderedPageBreak/>
        <w:t>acuerdo a aquella experiencia- son necesarios para que aquél proceso de reforma del Estado pueda desarrollarse con eficacia y, por lo tanto, con un impacto real en el desarrollo de los territorios.</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i/>
          <w:iCs/>
          <w:sz w:val="24"/>
          <w:szCs w:val="24"/>
        </w:rPr>
      </w:pPr>
      <w:r w:rsidRPr="00607311">
        <w:rPr>
          <w:rFonts w:ascii="Arial" w:hAnsi="Arial" w:cs="Arial"/>
          <w:i/>
          <w:iCs/>
          <w:sz w:val="24"/>
          <w:szCs w:val="24"/>
        </w:rPr>
        <w:t>1.3. La pertinencia social de estos estudios de posgrado</w:t>
      </w:r>
    </w:p>
    <w:p w:rsidR="005E457E" w:rsidRPr="00607311" w:rsidRDefault="005E457E" w:rsidP="005E457E">
      <w:pPr>
        <w:spacing w:line="360" w:lineRule="auto"/>
        <w:jc w:val="both"/>
        <w:rPr>
          <w:rFonts w:ascii="Arial" w:hAnsi="Arial" w:cs="Arial"/>
          <w:b/>
          <w:bCs/>
          <w:sz w:val="24"/>
          <w:szCs w:val="24"/>
        </w:rPr>
      </w:pP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rPr>
        <w:t xml:space="preserve">Como mencionamos anteriormente, la pertinencia de estos estudios de posgrado se evidencia en la transformación de la organización del Estado y, con ella, de las instituciones que lo componen. Este cambio sólo es posible a través de la formación de recursos humanos porque son los intendentes y funcionarios municipales, con el apoyo de profesionales y técnicos especializados quienes deben resolver los viejos problemas y enfrentar los nuevos –y más complejos- desafíos que presenta la gestión de los gobiernos locales, desarrollando mayores capacidades. </w:t>
      </w: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rPr>
        <w:t xml:space="preserve">Si bien en las dos últimas décadas se ha desarrollado una creciente municipalización en la ejecución de las políticas públicas, esto no fue acompañado del fortalecimiento de capacidades institucionales de resolver efectivamente las nuevas tareas asignadas. El aprovechamiento de los nuevos recursos –económicos, políticos y simbólicos- depende estructuralmente de las capacidades institucionales que tienen los gobiernos locales y ello se encuentra estrechamente vinculado con la formación de sus recursos humanos, a los que estos estudios de posgrado se </w:t>
      </w:r>
      <w:proofErr w:type="gramStart"/>
      <w:r w:rsidRPr="00607311">
        <w:rPr>
          <w:rFonts w:ascii="Arial" w:hAnsi="Arial" w:cs="Arial"/>
          <w:sz w:val="24"/>
          <w:szCs w:val="24"/>
        </w:rPr>
        <w:t>propone</w:t>
      </w:r>
      <w:proofErr w:type="gramEnd"/>
      <w:r w:rsidRPr="00607311">
        <w:rPr>
          <w:rFonts w:ascii="Arial" w:hAnsi="Arial" w:cs="Arial"/>
          <w:sz w:val="24"/>
          <w:szCs w:val="24"/>
        </w:rPr>
        <w:t xml:space="preserve"> formar.</w:t>
      </w:r>
    </w:p>
    <w:p w:rsidR="005E457E" w:rsidRPr="00607311" w:rsidRDefault="005E457E" w:rsidP="005E457E">
      <w:pPr>
        <w:tabs>
          <w:tab w:val="left" w:pos="567"/>
        </w:tabs>
        <w:spacing w:line="360" w:lineRule="auto"/>
        <w:ind w:left="567" w:hanging="567"/>
        <w:jc w:val="both"/>
        <w:rPr>
          <w:rFonts w:ascii="Arial" w:hAnsi="Arial" w:cs="Arial"/>
          <w:b/>
          <w:sz w:val="24"/>
          <w:szCs w:val="24"/>
        </w:rPr>
      </w:pPr>
      <w:r w:rsidRPr="00607311">
        <w:rPr>
          <w:rFonts w:ascii="Arial" w:hAnsi="Arial" w:cs="Arial"/>
          <w:b/>
          <w:sz w:val="24"/>
          <w:szCs w:val="24"/>
        </w:rPr>
        <w:t xml:space="preserve">2. </w:t>
      </w:r>
      <w:r w:rsidRPr="00607311">
        <w:rPr>
          <w:rFonts w:ascii="Arial" w:hAnsi="Arial" w:cs="Arial"/>
          <w:b/>
          <w:sz w:val="24"/>
          <w:szCs w:val="24"/>
        </w:rPr>
        <w:tab/>
        <w:t xml:space="preserve">PLAN DE ESTUDIOS DE </w:t>
      </w:r>
      <w:smartTag w:uri="urn:schemas-microsoft-com:office:smarttags" w:element="PersonName">
        <w:smartTagPr>
          <w:attr w:name="ProductID" w:val="LA MAESTRￍA EN"/>
        </w:smartTagPr>
        <w:r w:rsidRPr="00607311">
          <w:rPr>
            <w:rFonts w:ascii="Arial" w:hAnsi="Arial" w:cs="Arial"/>
            <w:b/>
            <w:sz w:val="24"/>
            <w:szCs w:val="24"/>
          </w:rPr>
          <w:t>LA MAESTRÍA EN</w:t>
        </w:r>
      </w:smartTag>
      <w:r w:rsidRPr="00607311">
        <w:rPr>
          <w:rFonts w:ascii="Arial" w:hAnsi="Arial" w:cs="Arial"/>
          <w:b/>
          <w:sz w:val="24"/>
          <w:szCs w:val="24"/>
        </w:rPr>
        <w:t xml:space="preserve"> GOBIERNO LOCAL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smartTag w:uri="urn:schemas-microsoft-com:office:smarttags" w:element="PersonName">
        <w:smartTagPr>
          <w:attr w:name="ProductID" w:val="ངᵠ཈tr￭aƅ̊&#10;La MatanzaVƀ̌ᴜ笊!&#10;䀀䀀䀀䀀Ð0＞ἠ紜聱°°°°°°°°°°°°°°°°°°°°°°°°°°°°°°°°0@@`°p @@`@@@@``````````@@P p`pp``pp@P`Pp`p``p` ```@@@````P``@`` 0P ````@P@````PP@P°`° `@```ð`@°°`°°  @@P` ` P@ °P`0@````@`` P`@ `PPP```@`PP`°°°Ppppppp p````@@@@ppppp````````` P````    ```````````````ĶVĮ̊La Primera Revistaħ̈沐཈汨཈ะ氘཈汀཈뼸㉰བྷ拸ང Ĝ̌䉰ヱ鼤ポ䉀ヱ떐ブ殈ང ė̈ݼ၄搈ང碘欜͢ϫĒ̈WinWordď̈АฒАฒ웜Ĉ̈la Maestr￭a,ć̉藀俠⃐㫪ၩ〫鴰䌯尺尀㄀䰀㘿ႍ䐀䍏䵕繅1䐀̀Ѐι甽吭ᒍ䐀漀挀甀洀攀渀琀猀 愀渀搀 匀攀琀琀椀渀最猀᠀㰀㄀䴀႒愀楶汬牡☀̀Ѐ侾ㄾ吧ᒍ愀瘀椀氀氀愀爀ᘀ䐀㄀䴀騿Ⴓ䔀䍓䥒織1Ⰰ̀Ѐ侾ㄾ吧ᒍ䔀猀挀爀椀琀漀爀椀漀᠀䰀㄀伀ꈾ႞䴀卉佄繃1㐀̀Ѐ侾갾吱ᒍ䴀椀猀 䐀漀挀甀洀攀渀琀漀猀᠀＀,ś̈扤ང殐ང斨ང ẄŖ̈齐ポ떐&#10;ᶄ཈椐ངō̈椴ང氨ང歀ངň̈齐ポ떐ᬜ཈毘ང Ň̌䉰ヱ鼤ポ䉀ヱ떐ブ氠ང¿̈ ƾ̈毼ང跐ཛ殐ངƘ沘ང̀ƈ잠&quot;Ʒ̈拸ང涨཈Ư̐una賐ཛ쇨ยƫ̈㱠ヱⰸศ㮰ヱ鷘ポ寀ཙ浸ངᎸ϶哀ƣ̐&#10;total賐ཛ쇨ยƟ̈拸ང淰཈Ɨ̐de賐ཛ棘ངƓ̈㱠ヱ庘ศ㮰ヱ鷘ポ沸ང游ངᎸ϶哀Ƌ̐700賐ཛ榰ངƇ̈拸ང뼸ǿ̐&#10;horas賐ཛ쇨ยǻ̈㱠ヱ廰ศ㮰ヱ鷘ポ浸ང滸ངᎸ϶哀ǳ̐&#10;entre賐ཛᛘǯ̈拸ང渘཈ǧ̐540賐ཛ挠ངǣ̈㱠ヱ᪘ϸ㮰ヱ鷘ポ游ང攘ฦᎸ϶哀Ǜ̐(賐ཛะǗ̈拸ང࿘ฒǏ̐)賐ཛ攘ฦǋ̈拸ང㚠ϰǃ̐&#10;horas賐ཛᛘĿ̈㱠ヱ濸ϱ㮰ヱ鷘ポ攘ฦᎸ϶哀ķ̐de賐ཛ貈ཛĳ̈ī̐y賐ཛ所ངħ̈難ϰ㮰ヱ鷘ポ哀ğ̈煸ངෙɝě̈熘ང㮰ヱ鷘ポ哀ē̌犘ང䆤ヱ拸ང㸘ヱᷜ཈쇨ยď̈燸ང㮰ヱ鷘ポ哀ć̊Token Listངă̈﫸ϰ㮰ヱ鷘ポ哀Ż̎獘ངKey1ཛ﫸ϰŷ̈犸ང㮰ヱ鷘ポ哀ů̊狸ངValue2ངṻ猘ང㮰ヱ鷘ポ哀ţ̎นKey2ཛ椐ངş̈獸ང㮰ヱ鷘ポ哀ŗ̈玸ང賐ཛ榰ངœ̈珘ང㮰ヱ鷘ポ哀ŋ̈琘ང賐ཛ抈ངŇ̈琸ང㮰ヱ鷘ポ哀ƿ̈瑸ང賐ཛ抈ངƻ̈璘ང㮰ヱ鷘ポ哀Ƴ̈瓘ང賐ཛ榰ངƯ̈瓸ང㮰ヱ鷘ポ哀Ƨ̈甸ང賐ཛ榰ངƣ̈畘ང㮰ヱ鷘ポ哀ƛ̈疘ང賐ཛ抈ངƗ̈疸ང㮰ヱ鷘ポ哀Ə̈痸ང賐ཛ榰ངƋ̈瘘ང㮰ヱ鷘ポ哀ƃ̈癘ང賐ཛ撠ངǿ̈癸ང㮰ヱ鷘ポ哀Ƿ̈皸ང賐ཛ榰ངǳ̈盘ང㮰ヱ鷘ポ哀ǫ̈眘ང賐ཛ抈ངǧ̈眸ང㮰ヱ鷘ポ哀ǟ̈睸ང賐ཛ꿘ϳǛ̈瞘ང㮰ヱ鷘ポ哀Ǔ̈矘ང賐ཛ蟈Ǐ̈矸ང㮰ヱ鷘ポ哀Ǉ̈砸ང賐ཛըǃ̈硘ང㮰ヱ鷘ポ哀Ļ̈碘ང賐ཛ쇨ยķ̈碸ང㮰ヱ鷘ポ哀į̈磸ང賐ཛ豠ཛī̈礘ང㮰ヱ鷘ポ哀ģ̈祘ང賐ཛ쇨ยğ̈祸ང㮰ヱ鷘ポ哀ė̈禸ང賐ཛ豠ཛē̈秘ང㮰ヱ鷘ポ哀ċ̈稘ང賐ཛ쇨ยć̈稸ང㮰ヱ鷘ポ哀ſ̈穸ང賐ཛ榰ངŻ̈㮰ヱ鷘ポ哀ų̈น賐ཛ抈ངů̈嶰攁嶜攁嶄攁㵰 S嵬攁ŧ̈　Њţ̈룐ཇཇś̎ŗ̈㱠ヱ흐น㮰ヱ鷘ポ㇈བྷ簘ང岸ϱ哀ŏ̎นKey2ŋ̈賐ཛ쇨ยŃ̊妈ϱkeValue1ངƿ̈㱠ヱ≘㮰ヱ鷘ポ筘ང領ཅ岸ϱ饈Ʒ̎씈keKey1e2ยƳ̈㱠ヱ亨㮰ヱ鷘ポ緘ང᠘ร岸ϱ哀ƫ̊띠ངkeValue1ཅƧ̈㱠ヱ埸ท㮰ヱ鷘ポ領ཅ緘ང岸ϱ哀Ɵ̈賐ཛ텈Ɨ̈賐ཛ敘ངƏ̈룐ཇ⢈཈Ƈ̈㱠ヱ₨㮰ヱ鷘ポ糘ང籸ང岸ϱ哀ǿ̈賐ཛ쇨ยǷ̈㱠ヱ⍸㮰ヱ鷘ポ᠘ร磨ย岸ϱ哀ǯ̈拸ང氘཈ǧ̈㱠ヱ톨㮰ヱ鷘ポẘ㾰ཆ鿈ང哀ǟ̈賐ཛ鿀ཇǗ̈㱠ヱꅠม㮰ヱ鷘ポẘ鿈ང哀Ǐ̈㱠ヱᤀ㮰ヱ鷘ポ㈰བྷ㋰བྷᎸ϶哀Ǉ̈㚠̐遀ང掸ངallǂ̈involucramientoĻ̈ང&#10;Uତ榘ངĶ̈徔ൄꃈང遨ངallƞĭ̈腨ང䎔攀౬攁䟔攀쾸Ϯ肴ང߾䀛聀憐ང肐ང灐ϷLⶈ艨ང肈ང钨ངڀ԰肈ངȐⰊЉӤӤ肐ང荅倿㙫檌攀ጌ攁般ང&#10;ꀸངt肈ངT芜ངÜ肐ངЀϯǄက࿿ČⰊ竘ང竘ང竤ང▤Њ　Њ　ကǅаǅကǅЊ Њ@ЊdЊЊ°ЊÐЊðЊĔЊĸЊŘЊżЊƜЊǀЊǠЊȄЊȨЊɌЊɰЊʔЊʸЊ˜Њ̀Њ̤Њ͈ЊͬЊΐЊδЊϘЊϼЊРЊфЊѨЊҌЊҰЊӔЊӸЊԜЊՀЊդЊֈЊ֬ЊאЊ׸ЊؠЊلЊ٨ЊڌЊڰЊ۔Њ۸ЊܜЊ݀ЊݤЊވЊެЊߐЊߴЊ࠘Њ࠼ЊࡠЊࢄЊࢤЊࣄЊࣨЊईЊरЊ॔ЊॸЊজЊীЊ৤Њ਄ЊਨЊੌЊ੬ЊઐЊ઴Њ૘ЊૼЊଠЊୈЊ୨Њ஌Њ஬ЊௌЊ௰ЊఔЊ఼ЊౠЊಈЊನЊೌЊ೬ЊഐЊഴЊൔЊ൴ЊගЊ඼Њ෠ЊคЊศЊ์Њ๰ЊດЊິЊ໘Њ໸Њ༜ЊཀЊའЊ྄ЊྤЊ࿄Њ࿨ЊဌЊဴЊၘЊၼЊႠЊჄЊშЊᄌЊᄬЊᅌЊᅰЊᆔЊᆸЊᇘЊᇼЊሠЊቀЊቤЊኄЊከЊዌЊደЊጐЊጴЊፘЊᎀЊᎠЊᏄЊᏬЊᐔЊᐸЊᑜЊᒄЊᒨЊᓌЊᓬЊᔔЊᔸЊᕠЊᖄЊᖨЊᗈЊᗬЊᘐЊᘰЊᙔЊᙸЊ᚜ЊᛀЊᛠЊᜀЊᜤЊᝈЊᝨЊឌЊឰЊ។Њ៸Њ᠜ЊᡀЊᡠЊᢀЊᢤЊᣈЊᣨЊᤌЊᤰЊᥔЊ᥸ЊᦜЊᧀЊ᧤ЊᨈЊᨬЊᩐЊᩴЊ᪘Њ᪼Њ᫤ЊᬈЊᬨЊᭌЊ᭰ЊᮔЊ᮸ЊᯘЊᰀЊᰤЊ᱌ЊᱸЊᲤЊ᳐Њ᳸ЊᴠЊᵈЊᵴЊᶤЊᷘЊḐЊḼЊṠЊẐЊẸЊỨЊἘЊὄЊὴЊᾠЊῌЊῸЊ Њ⁈Њ⁨Њ₈ЊЊЊЊЊЊЊЊЊЊЊЊЊЊЊ₨Њ⃈Њ⃨Њ℈ЊℨЊⅈЊⅨЊↈЊ↨Њ⁈Њ⇈Њ⇨Њ∈Њ∨Њ≈Њ≨Њ⊈Њ⊨Њ⋈Њ⋨Њ⌈Њ⌨Њ⍈Њ⍨Њ⎈Њ⎨Њ Њ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笸ང赸ངﻸ͸邈ང騀ʀȘƞƓ̈ȄȆȈȊƌ̈澨Ϸ涨཈࿘ฒ沐཈汨཈ะ洐཈氘཈汀཈淰཈뱐涀཈泈཈渘཈뼸㉰བྷ拸ང&#10;Ɓ̈ϯꄴ攁跨ངঈȂ⤨㵰५À䘀⤬⤨窘ང躐ང&#10;Ǵ̈ ͠ǳ̈Ǭ̈।攁跨ངਂÀ䘀ǫ̈।攁⤨ਂÀ䘀Ǧ̈齐ポ떐떄ང랠ངǝ̈齐ポ떐愌ང謨ཛǘ̈譌ཛ运ངꃈངǗ̈齐ポ떐⋄ང辀ང ǒ̌䉰ヱ鼤ポ䉀ヱ떐ブ迈ང ǅ̈辤ངꞀང輸ངǀ̈齐ポ떐 龴ངꜰངĿ̐&#10;mismotĸĻ̈䀄བྷ遨ང翠ངallĶ̈Ϩฒ聨ང遀ངĭ̈퀔䪼ถၰ϶㻅攃㻡攃렉攂乁攂@ၰ϶罴攀羈攀翆攀纔攀@凐叐ၰ϶橏攃橕攃櫬攃欅攃@ၰ϶攞攞攞攞@ၰ϶㺬攃㺲攃⹄攃䱈攂@ၰ϶㻻攃㼁攃⹮攃偻攂攞@ၰ϶뤞攄뤰攄攂螙攃@뾘บ罴攀羈攀翆攀纔攀@ 뾘บ룓攄룙攄薌攃花攃攞@&#10;ၰ϶攆攆蕐攃欖攃攞@ၰ϶㰊攃㰖攃੺攃㽬攂@ၰ϶㰰攃㱁攃佮攂䜷攂@&#10;ၰ϶璕攃璟攃薬攃瑽攃@ၰ϶攞攞攞攞@ၰ϶攞攞攞攞攞@臌攅ÑƩ̈*\G{00020905-0000-0000-C000-000000000046}#8.3#0#C:\Archivos de programa\Microsoft Office\OFFICE11\MSWORD.OLB#Microsoft Word 11.0 Object Library̠䵘ϯ*\G{000204EF-0000-0000-C000-000000000046}#4.0#9#C:\ARCHIV~1\ARCHIV~1\MICROS~1\VBA\VBA6\VBE6.DLL#Visual Basic For Applications￼￼Ġŀ咐*\G{00020430-0000-0000-C000-000000000046}#2.0#0#C:\WINDOWS\system32\STDOLE2.TLB#OLE Automationpΰɠ뱘08503f8345ThisDocumentThisDocumentmp*\CNormalԐΘ癱倿*\G{2DF8D04C-5BFA-101B-BDE5-00AA0044DE52}#2.3#0#C:\Archivos de programa\Archivos comunes\Microsoft Shared\OFFICE11\MSO.DLL#Microsoft Office 11.0 Object Libraryϐ!ňÑŘ̈鴸ང嚈ϰ鰈ང(鬰ང圈ϰ齰ང 鬰ང谈ཛ鮠ང鬰ང围ϰ攄谰0嚈ϰ鬸ང芜ང逼攀嚈ϰ攄鰸ང鰸ང芜ང嚈ϰ芜ང鴨ང鬸ང肐ང齈ང魄ང 鬰ང嚈ϰ垌ϰꅘང鬰ང嚈ϰꄘང壀ϰ鰸ང肐ང鬸ང芜ང鰰ངȔ䀀鰸ང@Ǖ̈ ˰ǐ̈ ˈǏ̈ⷸϭરϮⷸϭǈ̈elibǅ̈麐ポ岸ϱᎸ϶颀ཅ~1ビ︨ϰ摐ཅ鿈ངT1\FNAME.떐LĻ̔ȖȘȀȂȎȐȓ&#10; ƨƨကtĸdĸĪ̈廜ൄ輸ང聨ངġ̌ÄĜ̈炤攀ǌ嚈ϰ䝠ถůLꄐང嚈ϰ䍈ㅾ4嚈ϰ鰸ང芜ངꆬངࠀ芜ང DꆴངumentosP1㹏ꀕ䱁䩅乁ㅾ8뻯㹏ㆵ㽔跷Alejandro VillarB1㼼ꝁ䕄呐䕏ㅾ*뻯㹏㉨㽔醃depto EyAB1㽇蒸佐䝓䅒ㅾ*뻯㹖뀺㽔醃posgradosL1㽔釅佇䥂剅ㅾ4뻯㼵莱㽔釅gobierno local-䌀尺潄畣敭瑮⁳湡⁤敓瑴湩獧慜楶汬牡䕜捳楲潴楲屯楍⁳潄畣敭瑮獯䅜敬慪摮潲嘠汩慬屲敤瑰⁯祅屁潰杳慲潤屳潧楢牥潮氠捯污Y..\..\..\..\Escritorio\Mis Documentos\Alejandro Villar\depto EyA\posgrados\gobierno local`ꀀX湵ぱㄳ㠱㄰ꭒ㚋䊠Ύ㸻㼭ᇠ炷孈蘹ꭒ㚋䊠Ύ㸻㼭ᇠ炷孈蘹Ѐࠀ ꘜང0䇠攅䇠攅 Äǘ̌䉰ヱ鼤ポ䉀ヱ떐ブꝸང Ǔ̈Ꝕངꠘང运ངǎ̈齐ポ떐逜ངꟈང ǅ̌䉰ヱ鼤ポ䉀ヱ떐ブꠐང ļ̈꟬ངꢰངꞀངĻ̈齐ポ떐꣔ངꡠང Ķ̌䉰ヱ鼤ポ䉀ヱ떐ブꢨང ĩ̈ꢄངꥠངꠘངĤ̈seġ̈齐ポ떐ꦄངꤐང Ĝ̌䉰ヱ鼤ポ䉀ヱ떐ブ꥘ང ė̈ꤴངꨠངꢰངĒ̈proponeĉ̈齐ポ떐ꩄང꧐ང Ą̌䉰ヱ鼤ポ䉀ヱ떐ブꨘང ſ̈꧴ང꫐ངꥠངź̈laŷ̈齐ポ떐 ꫴངꪀང Ų̌䉰ヱ鼤ポ䉀ヱ떐ブ꫈ང ť̈ꪤངꮐངꨠངŠ̈creaciónş̈齐ポ떐)ꮴངꭀང Ś̌䉰ヱ鼤ポ䉀ヱ떐ブꮈང ō̈ꭤང걀ང꫐ངň̈deŅ̈齐ポ떐,걤ང꯰ང ŀ̌䉰ヱ鼤ポ䉀ヱ떐ブ갸ང ƻ̈갔ང곰ངꮐངƶ̈laƳ̈齐ポ떐/괔ང겠ང Ʈ̌䉰ヱ鼤ポ䉀ヱ떐ブ골ང ơ̈계ང궰ང걀ངƜ̈Maestríaƛ̈齐ポ떐8귔ང굠ང Ɩ̌䉰ヱ鼤ポ䉀ヱ떐ブ궨ང Ɖ̈궄ང깠ང곰ངƄ̈enƁ̈齐ポ떐;꺄ང긐ང Ǽ̌䉰ヱ鼤ポ䉀ヱ떐ブ깘ང Ƿ̈긴ང꼠ང궰ངǲ̈Gobiernoǩ̈齐ポ떐D꽄ང껐ང Ǥ̌䉰ヱ鼤ポ䉀ヱ떐ブ꼘ང ǟ̈껴ང꿐ང깠ངǚ̈&#10;LocalǗ̈齐ポ떐I꿴ང꾀ང ǒ̌䉰ヱ鼤ポ䉀ヱ떐ブ꿈ང ǅ̈꾤ང낀ང꼠ངǀ̈.Ľ̈齐ポ떐Ë낤ང뀰ང ĸ̌䉰ヱ鼤ポ䉀ヱ떐ブ끸ང ĳ̈끔ང넰ང꿐ངĮ̈yī̈齐ポ떐Í녔ང냠ང Ħ̌䉰ヱ鼤ポ䉀ヱ떐ブ넨ང ę̈넄ང뇠ང낀ངts aĔ̈lags\đ̈齐ポ떐Ð愴ང놐ང Č̌䉰ヱ鼤ポ䉀ヱ떐ブ뇘ངbi ć̈놴ང뉸ང넰ངĂ̈齐ポ떐à늜ང눨ང Ź̌䉰ヱ鼤ポ䉀ヱ떐ブ뉰ང Ű̈뉌ང댨ང뇠ངů̈enŨ̈齐ポ떐ã덌ང님ང ŧ̌䉰ヱ鼤ポ䉀ヱ떐ブ댠ང Ş̈닼ང돨ང뉸ངྙɆက̀ŕ̈GobiernoŐ̈齐ポ떐ì됌ང뎘ང ŏ̌䉰ヱ鼤ポ䉀ヱ떐ブ돠ང ņ̈뎼ང뒘ང댨ངƽ̈&#10;Localƾ̈齐ポ떐ñ뒼ང둈ང Ƶ̌䉰ヱ鼤ポ䉀ヱ떐ブ뒐ང Ƭ̈둬ང땈ང돨ངƫ̈.Ƥ̈齐ポ떐ò땬ང듸ང ƣ̌䉰ヱ鼤ポ䉀ヱ떐ブ땀ང ƚ̈딜ང똰ང뒘ངƑ̈&#10;ƒ̈&#10;oƏ̈&#10;y1ƈ̈embargostƇ̈aúne1oaƂ̈,en Listǹ̈럄ང렸ང땈ངtríaǴ̈齐ポ떐늼ཆ됈ཆǳ̈齐ポ떐떜ང럨ངǮ̈賐ཛᛘǦ̈㱠ヱ㷈ท㮰ヱ鷘ポ㾰ཆᰘร鿈ང哀Ǟ̈㱠ヱ潀㮰ヱ鷘ポἘ餀ཅ鿈ང哀ǖ̎란ངkeKey1e2ངǒ̎籘ངkeKey1e2ང ǎ̌䉰ヱ鼤ポ䉀ヱ떐ブ똨ང  ǁ̌䉰ヱ鼤ポ䉀ヱ떐ブ렰ང ĸ̈렌ང셐ང똰ངķ̈“İ̈齐ポ떐로ང섀ངį̈particularĪ̈ང2䁸ཆ䄸ཆ䇐ཆ䉨ཆ䌀ཆ䎘ཆ䑈ཆ䔈ཆ䖸ཆ䙨ཆ䜨ཆ䟘ཆ䢈ཆ䤸ཆ䧨ཆ䪨ཆ䭘ཆ䰈ཆ䲸ཆ䵨ཆ丘ཆ仈ཆ佸ཆ倨ཆ僨ཆ冨ཆ剨ཆ匘ཆ又ཆ咈ཆ唸ཆ嗸ཆ嚨ཆ坘ཆ堈ཆ墸ཆ奨ཆ娘ཆ嫈ཆ學ཆ尨ཆ峘ཆ嶈ཆ幈ཆ廸ཆ徨ཆ恨ཆ愨ཆ懘ཆ折ཆ Ď̈䶈Ƒ⻠ϭ杨Ǿ쇨&quot;䈔Ǿ⿘ϭෙ誘ཌ鿰Ĳϰ騠Ĳน ā̈齐ポ떐Ꞔཆꠐཆż̈뫄ང뭠ང摘ཅtr￭aŻ̈齐ポ떐牴ཆ몠ངŶ̈룐ཇ拰ཅ Ů̌䉰ヱ鼤ポ䉀ヱ떐ブ먐ངun š̈齐ポ떐爴ཆ묐ང Ŝ̌䉰ヱ鼤ポ䉀ヱ떐ブ뭘ངet ŗ̈무ང미ང먘ངizacŒ̈齐ポ떐 牜ཆ뮨ང ŉ̌䉰ヱ鼤ポ䉀ヱ떐ブ믰ང ŀ̈믌ང벐ང뭠ངtivóƿ̈齐ポ떐犴ཆ뱀ང ƺ̌䉰ヱ鼤ポ䉀ヱ떐ブ번ང ƭ̈뱤ང봨ང미ངƨ̈齐ポ떐뵌ང볘ང Ƨ̌䉰ヱ鼤ポ䉀ヱ떐ブ봠ངal ƞ̈볼ང뷘ང벐ངƕ̈seiónƖ̈齐ポ떐뷼ང불ང ƍ̌䉰ヱ鼤ポ䉀ヱ떐ブ뷐ང Ƅ̈붬ང뺘ང봨ངas tƃ̈proponelanifiǾ̈齐ポ떐뺼ང빈ང ǵ̌䉰ヱ鼤ポ䉀ヱ떐ブ뺐ང Ǭ̈빬ང뽈ང뷘ངreacǫ̈laganǤ̈齐ポ떐 뽬ང뻸ང ǣ̌䉰ヱ鼤ポ䉀ヱ떐ブ뽀ངos ǚ̈뼜ང쀈ང뺘ངariaǑ̈creación”. Vǌ̈齐ポ떐)쀬ང뾸ང ǋ̌䉰ヱ鼤ポ䉀ヱ떐ブ쀀ངar ǂ̈뿜ང삸ང뽈ངrgenĹ̈deeriĺ̈齐ポ떐,샜ང쁨ང ı̌䉰ヱ鼤ポ䉀ヱ떐ブ산ང3, Ĩ̈삌ང⽈ཅ쀈ངrgenħ̈laginĠ̌⭰཈퟈ Ģ̌䉰ヱ鼤ポ䉀ヱ떐ブ셈ང ĕ̈설ང쇨ང렸ངϔЋက̀Đ̈齐ポ떐惤ང솘ང ď̌䉰ヱ鼤ポ䉀ヱ떐ブ쇠ང Ć̈솼ང슀ང셐ངŽ̈齐ポ떐떴ང숰ང Ÿ̌䉰ヱ鼤ポ䉀ヱ떐ブ쉸ང ų̈쉔ང쌘ང쇨ངŮ̈齐ポ떐똄ང싈ང ť̌䉰ヱ鼤ポ䉀ヱ떐ブ쌐ང Ŝ̈심ང쎰ང슀ངś̈齐ポ떐뗜ང썠ང Ŗ̌䉰ヱ鼤ポ䉀ヱ떐ブ쎨ང ŉ̈쎄ང쑈ང쌘ངń̈齐ポ떐쑬ང쏸ང Ń̌䉰ヱ鼤ポ䉀ヱ떐ブ쑀ང ƺ̈쐜ང쓸ང쎰ངƱ̈conƲ̈齐ポ떐씜ང쒨ང Ʃ̌䉰ヱ鼤ポ䉀ヱ떐ブ쓰ང Ơ̈쓌ང얨ང쑈ངƟ̈lasƘ̈齐ポ떐엌ང았ང Ɨ̌䉰ヱ鼤ポ䉀ヱ떐ブ얠ང Ǝ̈야ང왨ང쓸ངƅ̈limitacionesƀ̈齐ポ떐* 욌ང옘ང ǿ̌䉰ヱ鼤ポ䉀ヱ떐ブ왠ང Ƕ̈옼ང율ང얨ངǭ̈señaladasǨ̈齐ポ떐3음ང웘ང ǧ̌䉰ヱ鼤ポ䉀ヱ떐ブ유ང Ǟ̈웼ང쟘ང왨ངǕ̈,ǖ̈齐ポ떐5쟼ང있ང Ǎ̌䉰ヱ鼤ポ䉀ヱ떐ブ쟐ང Ǆ̈재ང좈ང율ངǃ̈elļ̈齐ポ떐8좬ང져ང Ļ̌䉰ヱ鼤ポ䉀ヱ떐ブ좀ང Ĳ̈졜ང쥈ང쟘ངĩ̈procesoĤ̈齐ポ떐@쥬ང죸ང ģ̌䉰ヱ鼤ポ䉀ヱ떐ブ쥀ང Ě̈줜ང째ང좈ངđ̈deĒ̈齐ポ떐Cࢌั즨ང ĉ̌䉰ヱ鼤ポ䉀ヱ떐ブ짰ང Ā̈짌ང쪐ང쥈ངſ̈齐ポ떐S쪴ང쩀ང ź̌䉰ヱ鼤ポ䉀ヱ떐ブ쪈ང ŭ̈쩤ང쭀ང째ངŨ̈deť̈齐ポ떐V 쭤ང쫰ང Š̌䉰ヱ鼤ポ䉀ヱ떐ブ쬸ང ś̈쬔ང찀ང쪐ངŖ̈funcionesō̈齐ポ떐`찤ང쮰ང ň̌䉰ヱ鼤ポ䉀ヱ떐ブ쯸ང Ń̈쯔ང첰ང쭀ངƾ̈delƻ̈齐ポ떐d쳔ང챠ང ƶ̌䉰ヱ鼤ポ䉀ヱ떐ブ첨ང Ʃ̈첄ང쵰ང찀ངƤ̈gobiernoƣ̈齐ポ떐m추ང촠ང ƞ̌䉰ヱ鼤ポ䉀ヱ떐ブ쵨ང Ƒ̈쵄ང츠ང첰ངƌ̈&#10;localƉ̈齐ポ떐s칄ང췐ང Ƅ̌䉰ヱ鼤ポ䉀ヱ떐ブ츘ང ǿ̈췴ང컠ང쵰ངǺ̈implicóǱ̈齐ポ떐{켄ང캐ང Ǭ̌䉰ヱ鼤ポ䉀ヱ떐ブ컘ང ǧ̈캴ང쾐ང츠ངǢ̈unǟ̈齐ポ떐~쾴ང콀ང ǚ̌䉰ヱ鼤ポ䉀ヱ떐ブ쾈ང Ǎ̈콤ང큐ང컠ངǈ̈cambioǇ̈齐ポ떐&#10;클ང퀀ང ǂ̌䉰ヱ鼤ポ䉀ヱ떐ブ큈ང ĵ̈퀤ང턐ང쾐ངİ̈importanteį̈齐ポ떐턴ང타ང Ī̌䉰ヱ鼤ポ䉀ヱ떐ブ턈ང ĝ̈탤ང퇀ང큐ངĘ̈enĕ̈齐ポ떐퇤ང텰ང Đ̌䉰ヱ鼤ポ䉀ヱ떐ブ톸ང ċ̈톔ང튀ང턐ངĆ̈cuantoŽ̈齐ポ떐튤ང툰ང Ÿ̌䉰ヱ鼤ポ䉀ヱ떐ブ퉸ང ų̈퉔ང팰ང퇀ངŮ̈alṻ齐ポ떐퍔ང틠ང Ŧ̌䉰ヱ鼤ポ䉀ヱ떐ブ패ང ř̈팄ང푨ང튀ངŔ̈tipoő̈抈ང㿘཈歠ང殰ང赘ཛ跰ཛ躰ཛ轈ཛ呀཈唀཈喘཈嘰཈囈཈坠཈堠཈墸཈奐཈姨཈媨཈孨཈尀཈岘཈嵘཈巰཈庰཈彈཈忸཈您཈ŀ̈齐ポ떐¢풌ང퐘ང ƿ̌䉰ヱ鼤ポ䉀ヱ떐ブ푠ང ƶ̈퐼ང픘ང팰ངƭ̈deƮ̈齐ポ떐¥피ང퓈ང ƥ̌䉰ヱ鼤ポ䉀ヱ떐ブ픐ང Ɯ̈퓬ང험ང푨ངƛ̈misionesƖ̈齐ポ떐®헼ང했ང ƍ̌䉰ヱ鼤ポ䉀ヱ떐ブ헐ང Ƅ̈햬ང횈ང픘ངƃ̈yǼ̈齐ポ떐° 횬ང호ང ǻ̌䉰ヱ鼤ポ䉀ヱ떐ブ횀ང ǲ̈활ང흈ང험ངǩ̈objetivosǤ̈齐ポ떐º희ང훸ང ǣ̌䉰ヱ鼤ポ䉀ヱ떐ブ흀ང ǚ̈휜ངퟸང횈ངǑ̈deǒ̈齐ポ떐½ང힨ང ǉ̌䉰ヱ鼤ポ䉀ヱ떐ブퟰང ǀ̈ퟌངང흈ངĿ̈laĸ̈齐ポ떐Àངང ķ̌䉰ヱ鼤ポ䉀ヱ떐ブང Į̈ངངퟸངĥ̈organizaciónĠ̈齐ポ떐Í ངང ğ̌䉰ヱ鼤ポ䉀ヱ떐ブང Ė̈ངངངč̈municipalĈ̈齐ポ떐Öངང ć̌䉰ヱ鼤ポ䉀ヱ떐ブང ž̈ངངངŵ̈.Ŷ̈齐ポ떐Øངང ŭ̌䉰ヱ鼤ポ䉀ヱ떐ブང Ť̈ངངངţ̈AlŜ̈齐ポ떐Ûངང ś̌䉰ヱ鼤ポ䉀ヱ떐ブང Œ̈ངངངŉ̈&#10;mismoŊ̈齐ポ떐áངང Ł̌䉰ヱ鼤ポ䉀ヱ떐ブང Ƹ̈ངངངƷ̈tiempoƲ̈齐ポ떐çངང Ʃ̌䉰ヱ鼤ポ䉀ヱ떐ブང Ơ̈ངངངƟ̈,Ƙ̈齐ポ떐éངང Ɨ̌䉰ヱ鼤ポ䉀ヱ떐ブང Ǝ̈ངངངƅ̈estaƆ̈齐ポ떐îངང ǽ̌䉰ヱ鼤ポ䉀ヱ떐ブང Ǵ̈ངངངǳ̈reǬ̈齐ポ떐ñ&#10;ངང ǫ̌䉰ヱ鼤ポ䉀ヱ떐ブང Ǣ̈ངངངǙ̈significaciónǔ̈齐ポ떐ÿངང Ǔ̌䉰ヱ鼤ポ䉀ヱ떐ブང Ǌ̈ངངངǁ̈deǂ̈齐ポ떐Ă ངང Ĺ̌䉰ヱ鼤ポ䉀ヱ떐ブང İ̈ངངངį̈funcionesĪ̈齐ポ떐Č ངང ġ̌䉰ヱ鼤ポ䉀ヱ떐ブང Ę̈ངངངė̈incentivóĒ̈齐ポ떐Ėངང ĉ̌䉰ヱ鼤ポ䉀ヱ떐ブང Ā̈ངངངſ̈laŸ̈齐ポ떐ęངང ŷ̌䉰ヱ鼤ポ䉀ヱ떐ブང Ů̈ངངངť̈difusiónŠ̈齐ポ떐Ģངང ş̌䉰ヱ鼤ポ䉀ヱ떐ブང Ŗ̈ངངངō̈deŎ̈2롰ང셰ང숈ང슠ང쌸ང쏐ང쒀ང씰ང연ང우ང읠ང점ང죐ང즀ང쨘ང쫈ང쮈ང참ང쳸ང춨ང침ང켘ང쿘ང킘ང텈ང툈ང트ང폰ང풠ང할ང혐ང훐ང힀ངངངངངངངངངངངངངངངངངངƲ̈齐ポ떐ĥངང Ʃ̌䉰ヱ鼤ポ䉀ヱ떐ブང Ơ̈ངངངƟ̈nuevasƚ̈齐ポ떐Ĭངང Ƒ̌䉰ヱ鼤ポ䉀ヱ떐ブང ƈ̈ངངངƇ̈modalidadesƂ̈齐ポ떐ĸངང ǹ̌䉰ヱ鼤ポ䉀ヱ떐ブང ǰ̈ངངངǯ̈deǨ̈齐ポ떐Ļངང ǧ̌䉰ヱ鼤ポ䉀ヱ떐ブང Ǟ̈ངངངǕ̈gestiónǐ̈齐ポ떐łངང Ǐ̌䉰ヱ鼤ポ䉀ヱ떐ブང ǆ̈ངངངĽ̈,ľ̈齐ポ떐ńངང ĵ̌䉰ヱ鼤ポ䉀ヱ떐ブང Ĭ̈ངངངī̈basadasĦ̈齐ポ떐Ōངང ĝ̌䉰ヱ鼤ポ䉀ヱ떐ブང Ĕ̈ངངངē̈enČ̈齐ポ떐ŏངང ċ̌䉰ヱ鼤ポ䉀ヱ떐ブང Ă̈ངངངŹ̈laź̈齐ポ떐Œངང ű̌䉰ヱ鼤ポ䉀ヱ떐ブང Ũ̈ངངངŧ̈concertaciónŢ̈齐ポ떐şངང ř̌䉰ヱ鼤ポ䉀ヱ떐ブང Ő̈ངངངŏ̈públicoŊ̈齐ポ떐Ŧངང Ł̌䉰ヱ鼤ポ䉀ヱ떐ブང Ƹ̈ངངངƷ̈-ư̈齐ポ떐ŧངང Ư̌䉰ヱ鼤ポ䉀ヱ떐ブང Ʀ̈ངངངƝ̈privadaƘ̈齐ポ떐ůངང Ɨ̌䉰ヱ鼤ポ䉀ヱ떐ブང Ǝ̈ངངངƅ̈yƆ̈齐ポ떐űངང ǽ̌䉰ヱ鼤ポ䉀ヱ떐ブང Ǵ̈ངངངǳ̈elǬ̈齐ポ떐Ŵ耄ངང ǫ̌䉰ヱ鼤ポ䉀ヱ떐ブང Ǣ̈ངངངǙ̈齐ポ떐Ƅངང ǔ̌䉰ヱ鼤ポ䉀ヱ떐ブང Ǐ̈ངངངǊ̈deǇ̈齐ポ떐Ƈངང ǂ̌䉰ヱ鼤ポ䉀ヱ떐ブང ĵ̈ངངངİ̈actoresį̈齐ポ떐Əངང Ī̌䉰ヱ鼤ポ䉀ヱ떐ブང ĝ̈ངངངĘ̈noĕ̈齐ポ떐ƒ ངང Đ̌䉰ヱ鼤ポ䉀ヱ떐ブང ċ̈ངངངĆ̈estatalesŽ̈齐ポ떐Ɯངང Ÿ̌䉰ヱ鼤ポ䉀ヱ떐ブང ų̈ངངངŮ̈enṻ齐ポ떐Ɵངང Ŧ̌䉰ヱ鼤ポ䉀ヱ떐ブང ř̈ངངངŔ̈elő̈齐ポ떐Ƣངང Ō̌䉰ヱ鼤ポ䉀ヱ떐ブང Ň̈ངངངł̈diseñoƹ̈齐ポ떐Ʃངང ƴ̌䉰ヱ鼤ポ䉀ヱ떐ブང Ư̈ངངངƪ̈eƧ̈齐ポ떐ƫ᫤ཕང Ƣ̌䉰ヱ鼤ポ䉀ヱ떐ブང ƕ̈ངངངƐ̈齐ポ떐ƺངང Ə̌䉰ヱ鼤ポ䉀ヱ떐ブང Ɔ̈ངངངǽ̈deǾ̈齐ポ떐ƽངང ǵ̌䉰ヱ鼤ポ䉀ヱ떐ブང Ǭ̈ངངངǫ̈determinadasǦ̈齐ポ떐Ǌ ངང ǝ̌䉰ヱ鼤ポ䉀ヱ떐ブང ǔ̈ངངངǓ̈políticasǎ̈齐ポ떐ǔངང ǅ̌䉰ヱ鼤ポ䉀ヱ떐ブང ļ̈ངངངĻ̈públicasĶ̈齐ポ떐ǜངང ĭ̌䉰ヱ鼤ポ䉀ヱ떐ブང Ĥ̈ང麗ངངģ̈,Ĝ̈齐ポ떐Ǟ 怜ང露ང ě̌䉰ヱ鼤ポ䉀ヱ떐ブ呂ང Ē̈樂ང煮ངངĉ̈alentandoĄ̈齐ポ떐Ǩ𤋮ང笠ང ă̌䉰ヱ鼤ポ䉀ヱ떐ブ懲ང ź̈靖ང﫸ང麗ངű̈laŲ̈齐ポ떐ǫ﬜ང直ང ũ̌䉰ヱ鼤ポ䉀ヱ떐ブ﫰ང Š̈頻ང﮸ང煮ངş̈adopciónŚ̈齐ポ떐Ǵﯜངﭨང ő̌䉰ヱ鼤ポ䉀ヱ떐ブﮰང ň̈ﮌངﱨང﫸ངŇ̈deŀ̈齐ポ떐Ƿﲌངﰘང ƿ̌䉰ヱ鼤ポ䉀ヱ떐ブﱠང ƶ̈ﰼངﴨང﮸ངƭ̈herramientasƨ̈齐ポ떐Ȅ﵌ངﳘང Ƨ̌䉰ヱ鼤ポ䉀ヱ떐ブﴠང ƞ̈ﳼང﷘ངﱨངƕ̈&#10;talesƖ̈齐ポ떐Ȋ﷼ངﶈང ƍ̌䉰ヱ鼤ポ䉀ヱ떐ブ﷐ང Ƅ̈ﶬངﺈངﴨངƃ̈comoǼ̈齐ポ떐ȏﺬང︸ང ǻ̌䉰ヱ鼤ポ䉀ヱ떐ブﺀང ǲ̈﹜ངＸང﷘ངǩ̈laǪ̈齐ポ떐Ȓ&#10;｜ངﻨང ǡ̌䉰ヱ鼤ポ䉀ヱ떐ブＰང ǘ̈，ང￸ངﺈངǗ̈planificaciónǒ̈齐ポ떐Ƞཅﾨང ǉ̌䉰ヱ鼤ポ䉀ヱ떐ブ￰ང ǀ̈ￌང¸ཅＸངĿ̈estratégicaĺ̈齐ポ떐Ȭ&#10;Üཅhཅ ı̌䉰ヱ鼤ポ䉀ヱ떐ブ°ཅ Ĩ̈ཅŸཅ￸ངħ̈participativaĢ̈齐ポ떐ȹƜཅĨཅ ę̌䉰ヱ鼤ポ䉀ヱ떐ブŰཅ Đ̈ŌཅȨཅ¸ཅď̈,Ĉ̈齐ポ떐ȻɌཅǘཅ ć̌䉰ヱ鼤ポ䉀ヱ떐ブȠཅ ž̈Ǽཅ˘ཅŸཅŵ̈losŶ̈齐ポ떐ȿ˼ཅʈཅ ŭ̌䉰ヱ鼤ポ䉀ヱ떐ブːཅ Ť̈ʬཅΘཅȨཅţ̈presupuestosŞ̈齐ポ떐Ɍ譴ཛ͈ཅ ŕ̌䉰ヱ鼤ポ䉀ヱ떐ブΐཅ Ō̈ͬཅаཅ˘ཅŋ̈齐ポ떐ɛєཅϠཅ ņ̌䉰ヱ鼤ポ䉀ヱ떐ブШཅ ƹ̈ЄཅӠཅΘཅƴ̈oƱ̈齐ポ떐ɝԄཅҐཅ Ƭ̌䉰ヱ鼤ポ䉀ヱ떐ブӘཅ Ƨ̈Ҵཅ֐ཅаཅƢ̈laƟ̈齐ポ떐ɠִཅՀཅ ƚ̌䉰ヱ鼤ポ䉀ヱ떐ブֈཅ ƍ̈դཅِཅӠཅƈ̈creaciónƇ̈齐ポ떐ɩٴཅ؀ཅ Ƃ̌䉰ヱ鼤ポ䉀ヱ떐ブوཅ ǵ̈ؤཅ܀ཅ֐ཅǰ̈deǭ̈齐ポ떐ɬ説ཛڰཅ Ǩ̌䉰ヱ鼤ポ䉀ヱ떐ブ۸ཅ ǣ̈۔ཅޘཅِཅǞ̈齐ポ떐ɻ޼ཅ݈ཅ Ǖ̌䉰ヱ鼤ポ䉀ヱ떐ブސཅ ǌ̈ݬཅࡘཅ܀ཅǋ̈gestionadasǆ̈齐ポ떐ʇ&#10;ࡼཅࠈཅ Ľ̌䉰ヱ鼤ポ䉀ヱ떐ブࡐཅ Ĵ̈ࠬཅघཅޘཅĳ̈conjuntamenteĮ̈齐ポ떐ʕ़ཅࣈཅ ĥ̌䉰ヱ鼤ポ䉀ヱ떐ブऐཅ Ĝ̈࣬ཅৈཅࡘཅě̈porĔ̈齐ポ떐ʙ৬ཅॸཅ ē̌䉰ヱ鼤ポ䉀ヱ떐ブীཅ Ċ̈জཅ੸ཅघཅā̈elĂ̈齐ポ떐ʜજཅਨཅ Ź̌䉰ヱ鼤ポ䉀ヱ떐ブੰཅ Ű̈ੌཅସཅৈཅů̈EstadoṺ齐ポ떐ʣଡ଼ཅ૨ཅ š̌䉰ヱ鼤ポ䉀ヱ떐ブରཅ Ř̈ଌཅ௨ཅ੸ཅŗ̈yŐ̈齐ポ떐ʦఌཅ஘ཅ ŏ̌䉰ヱ鼤ポ䉀ヱ떐ブ௠ཅ ņ̈஼ཅಘཅସཅƽ̈losƾ̈齐ポ떐ʪ಼ཅైཅ Ƶ̌䉰ヱ鼤ポ䉀ヱ떐ブಐཅ Ƭ̈౬ཅ൘ཅ௨ཅƫ̈sectoresƦ̈齐ポ떐ʳ&#10;ർཅഈཅ Ɲ̌䉰ヱ鼤ポ䉀ヱ떐ブ൐ཅ Ɣ̈ബཅธཅಘཅƓ̈empresarialesƎ̈齐ポ떐ˀ฼ཅ෈ཅ ƅ̌䉰ヱ鼤ポ䉀ヱ떐ブฐཅ Ǽ̈෬ཅ່ཅ൘ཅǻ̈,Ǵ̈齐ポ떐˂໬ཅ๸ཅ ǳ̌䉰ヱ鼤ポ䉀ヱ떐ブເཅ Ǫ̈ຜཅླྀཅธཅǡ̈&#10;entreǢ̈齐ポ떐ˈྜཅ༨ཅ Ǚ̌䉰ヱ鼤ポ䉀ヱ떐ブ཰ཅ ǐ̈ཌཅဨཅ່ཅǏ̈&#10;otrasǈ̈齐ポ떐ˍ၌ཅ࿘ཅ Ǉ̌䉰ヱ鼤ポ䉀ヱ떐ブဠཅ ľ̈࿼ཅიཅླྀཅĵ̈”Ķ̈齐ポ떐ˎჼཅႈཅ ĭ̌䉰ヱ鼤ポ䉀ヱ떐ブაཅ Ĥ̈Ⴌཅᆈཅဨཅģ̈.Ĝ̈齐ポ떐ːᆬཅᄸཅ ě̌䉰ヱ鼤ポ䉀ヱ떐ブᆀཅ Ē̈ᅜཅሸཅიཅĉ̈VerĊ̈齐ポ떐˓ቜཅᇨཅ ā̌䉰ヱ鼤ポ䉀ヱ떐ブሰཅ Ÿ̈ሌཅየཅᆈཅŷ̈:Ű̈齐ポ떐˕&#10;ጌཅኘཅ ů̌䉰ヱ鼤ポ䉀ヱ떐ブዠཅ Ŧ̈ኼཅᎨཅሸཅŝ̈CRAVACUOREŘ̈齐ポ떐˟Ꮜཅፘཅ ŗ̌䉰ヱ鼤ポ䉀ヱ떐ブᎠཅ Ŏ̈፼ཅᑘཅየཅŅ̈,ņ̈齐ポ떐ˡᑼཅᐈཅ ƽ̌䉰ヱ鼤ポ䉀ヱ떐ブᑐཅ ƴ̈ᐬཅᔈཅᎨཅƳ̈DƬ̈齐ポ떐ˢᔬཅᒸཅ ƫ̌䉰ヱ鼤ポ䉀ヱ떐ブᔀཅ Ƣ̈ᓜཅᖸཅᑘཅƙ̈.ƚ̈齐ポ떐ˤᗜཅᕨཅ Ƒ̌䉰ヱ鼤ポ䉀ヱ떐ブᖰཅ ƈ̈ᖌཅᙨཅᔈཅƇ̈(ƀ̈齐ポ떐˥ᚌཅᘘཅ ǿ̌䉰ヱ鼤ポ䉀ヱ떐ブᙠཅ Ƕ̈ᘼཅᜨཅᖸཅǭ̈coordinadorǨ̈齐ポ떐˰ᝌཅᛘཅ ǧ̌䉰ヱ鼤ポ䉀ヱ떐ブᜠཅ Ǟ̈᛼ཅ៘ཅᙨཅǕ̈)ǖ̈齐ポ떐˱៼ཅឈཅ Ǎ̌䉰ヱ鼤ポ䉀ヱ떐ブ័ཅ Ǆ̈ឬཅᢈཅᜨཅǃ̈,ļ̈齐ポ떐˳᢬ཅᠸཅ Ļ̌䉰ヱ鼤ポ䉀ヱ떐ブᢀཅ Ĳ̈ᡜཅ᥈ཅ៘ཅĩ̈AlianzasĤ̈齐ポ떐˼ᥬཅ᣸ཅ ģ̌䉰ヱ鼤ポ䉀ヱ떐ブ᥀ཅ Ě̈ᤜཅ᧸ཅᢈཅđ̈paraĒ̈齐ポ떐́᨜ཅᦨཅ ĉ̌䉰ヱ鼤ポ䉀ヱ떐ブ᧰ཅ Ā̈᧌ཅ᪨ཅ᥈ཅſ̈elŸ̈齐ポ떐̄&#10;ᫌཅᩘཅ ŷ̌䉰ヱ鼤ポ䉀ヱ떐ブ᪠ཅ Ů̈᩼ཅ᭨ཅ᧸ཅť̈desarrolloŠ̈齐ポ떐̏ᮌཅᬘཅ ş̌䉰ヱ鼤ポ䉀ヱ떐ブ᭠ཅ Ŗ̈ᬼཅᰘཅ᪨ཅō̈&#10;localŎ̈齐ポ떐̕᰼ཅᯈཅ Ņ̌䉰ヱ鼤ポ䉀ヱ떐ブᰐཅ Ƽ̈ᯬཅ᳈ཅ᭨ཅƻ̈enƴ̈齐ポ떐̘ ᳬཅᱸཅ Ƴ̌䉰ヱ鼤ポ䉀ヱ떐ブ᳀ཅ ƪ̈Ნཅᾨཅᰘཅơ̈ArgentinaDƜ̊ȊIVO28%dtw8QxVeJ2QUcN}lT]jI{jf(=1&amp;L[-81-]eg,Gf7zvf(kbq.QrWeLdptK&amp;IY9)z@'Ya0g)+vX'(.!l)dn~k9I=~pdue0G!fh'!$t.%,A3.*0lTwZD0wv$wmN+.f=.37iv!-jbM^P$OHQ55'Ah=J][6]2.`Q)@hUlM.?=m~Nj*ECtw0pl%6?*zSI?kbKH?q@[=1%Bvvzy&amp;.5=eH{YU%sf(RCx2Da8[vM@uMJ[N.%dU4B2]JbK6B9@AL{dIpFIskཅDǘ̈齐ポ떐̡ῌཅ὘ཅ Ǘ̌䉰ヱ鼤ポ䉀ヱ떐ブᾠཅ ǎ̈ὼཅ⁘ཅ᳈ཅǅ̈.ǆ̈齐ポ떐̣⁼ཅ ཅ Ľ̌䉰ヱ鼤ポ䉀ヱ떐ブ⁐ཅ Ĵ̈‬ཅ℘ཅᾨཅĳ̈ExperienciasĮ̈齐ポ떐̯ℼཅ⃈ཅ ĥ̌䉰ヱ鼤ポ䉀ヱ떐ブℐཅ Ĝ⃬̈ཅ⇈ཅ⁘ཅě̈,Ĕ̈齐ポ떐̱⇬ཅⅸཅ ē̌䉰ヱ鼤ポ䉀ヱ떐ブ⇀ཅ Ċ̈↜ཅ⊈ཅ℘ཅā̈aprendizajesż̈齐ポ떐̾⊬ཅ∸ཅ Ż̌䉰ヱ鼤ポ䉀ヱ떐ブ⊀ཅ Ų̈≜ཅ⌸ཅ⇈ཅũ̈yṺ齐ポ떐̀⍜ཅ⋨ཅ š̌䉰ヱ鼤ポ䉀ヱ떐ブ⌰ཅ Ř̈⌌ཅ⏸ཅ⊈ཅŗ̈desafíosŒ̈齐ポ떐͈␜ཅ⎨ཅ ŉ̌䉰ヱ鼤ポ䉀ヱ떐ブ⏰ཅ ŀ̈⏌ཅ⒨ཅ⌸ཅƿ̈,Ƹ̈齐ポ떐͊ Ⓦཅ⑘ཅ Ǯ䉰ヱ鼤ポ䉀ヱ떐ブ⒠ཅ Ʈ̈⑼ཅ╨ཅ⏸ཅƥ̈EditorialƠ̈齐ポ떐͔▌ཅ┘ཅ Ɵ̌䉰ヱ鼤ポ䉀ヱ떐ブ╠ཅ Ɩ̈┼ཅ☨ཅ⒨ཅƍ̈Dunkenƈ̈齐ポ떐͚♌ཅ◘ཅ Ƈ̌䉰ヱ鼤ポ䉀ヱ떐ブ☠ཅ Ǿ̈◼ཅ⛘ཅ╨ཅǵ̈,Ƕ̈齐ポ떐͜⛼ཅ⚈ཅ ǭ̌䉰ヱ鼤ポ䉀ヱ떐ブ⛐ཅ Ǥ̈⚬ཅ➈ཅ☨ཅǣ̈2003ǜ̈齐ポ떐͠➬ཅ✸ཅ Ǜ̌䉰ヱ鼤ポ䉀ヱ떐ブ➀ཅ ǒ̈❜ཅ⠸ཅ⛘ཅǉ̈,Ǌ̈齐ポ떐͢⡜ཅ⟨ཅ ǁ̌䉰ヱ鼤ポ䉀ヱ떐ブ⠰ཅ ĸ̈⠌ཅ⣸ཅ➈ཅķ̈BuenosĲ̈齐ポ떐ͩ⤜ཅ⢨ཅ ĩ̌䉰ヱ鼤ポ䉀ヱ떐ブ⣰ཅ Ġ̈⣌ཅ⦨ཅ⠸ཅğ̈&#10;AiresĘ̈齐ポ떐ͯ⧌ཅ⥘ཅ ė̌䉰ヱ鼤ポ䉀ヱ떐ブ⦠ཅ Ď̈⥼ཅ⩘ཅ⣸ཅą̈(Ć̈齐ポ떐Ͱ ⩼ཅ⨈ཅ Ž̌䉰ヱ鼤ポ䉀ヱ떐ブ⩐ཅ Ŵ̈⨬ཅ⬘ཅ⦨ཅų̈ArgentinaŮ̈齐ポ떐͹⬼ཅ⫈ཅ ť̌䉰ヱ鼤ポ䉀ヱ떐ブ⬐ཅ Ŝ̈⫬ཅ⯈ཅ⩘ཅś̈)Ŕ̈齐ポ떐ͺ⯬ཅ⭸ཅ œ̌䉰ヱ鼤ポ䉀ヱ떐ブ⯀ཅ Ŋ̈⮜ཅⱸཅ⬘ཅŁ̈,ł̈齐ポ떐ͼⲜཅⰨཅ ƹ̌䉰ヱ鼤ポ䉀ヱ떐ブⱰཅ ư̈ⱌཅⴸཅ⯈ཅƯ̈páginaƪ̈齐ポ떐΃ⵜཅ⳨ཅ ơ̌䉰ヱ鼤ポ䉀ヱ떐ブⴰཅ Ƙ̈ⴌཅⷨཅⱸཅƗ̈16Ɛ̈齐ポ떐΅⸌ཅ⶘ཅ Ə̌䉰ヱ鼤ポ䉀ヱ떐ブⷠཅ Ɔ̈ⶼཅ⺘ཅⴸཅǽ̈.Ǿ̈齐ポ떐Ά⺼ཅ⹈ཅ ǵ̌䉰ヱ鼤ポ䉀ヱ떐ブ⺐ཅ Ǭ̈⹬ཅ㬰ཅⷨཅǫ̈&#10;Ǥ̈齐ポ떐/⽬ཅ⻸ཅ ǣ̌䉰ヱ鼤ポ䉀ヱ떐ブ⽀ཅ,  ǚ̈⼜ཅ〈ཅ삸ངsignǑ̈Maestríancionǌ̈齐ポ떐8〬ཅ⾸ཅ ǋ̌䉰ヱ鼤ポ䉀ヱ떐ブ　ཅcu ǂ̈⿜ཅジཅ⽈ཅmisiĹ̈enjetĺ̈齐ポ떐;ボཅとཅ ı̌䉰ヱ鼤ポ䉀ヱ떐ブグཅta Ĩ̈れཅㅸཅ〈ཅn deħ̈GobiernontivóĢ̈齐ポ떐D㆜ཅㄨཅ ę̌䉰ヱ鼤ポ䉀ヱ떐ブㅰཅ e Đ̈ㅌཅ㈨ཅジཅn púď̈&#10;LocalĈ̈齐ポ떐I㉌ཅ㇘ཅ ć̌䉰ヱ鼤ポ䉀ヱ떐ブ㈠ཅis ž̈ㇼཅ㋘ཅㅸཅciónŵ̈.rminŶ̈齐ポ떐K㋼ཅ㊈ཅ ŭ̌䉰ヱ鼤ポ䉀ヱ떐ブ㋐ཅam Ť̈㊬ཅ㒀ཅ㈨ཅo laţ̈&#10;caciŜ̈Queoř̈la1Ś̈Nacionaluestő̈deen Listo Ō̈Universidadanŋ̈糔ཆ綈ཆ籨ཆtríaņ̈齐ポ떐c糼ཆ粰ཆƽ̈齐ポ떐㌔ཅ㐰ཅ Ƹ̌䉰ヱ鼤ポ䉀ヱ떐ブ㑸ཅ V Ƴ̈㑔ཅ㔘ཅ㋘ཅD. (Ʈ̈齐ポ떐㌬ཅ㓈ཅ ƥ̌䉰ヱ鼤ポ䉀ヱ떐ブ㔐ཅen Ɯ̈㓬ཅ㖰ཅ㒀ཅas, ƛ̈齐ポ떐㎔ཅ㕠ཅ Ɩ̌䉰ヱ鼤ポ䉀ヱ떐ブ㖨ཅs  Ɖ̈㖄ཅ畘ཆ㔘ཅ), pƄ̈su&#10;Ɓ̎keKey1e2ཅTǽ̎ Una ampliación de este tema puede encontrarse en: CRAVACUORE, D. e ISRAEL, R. (comp.); Procesos políticos comparados en los municipios de Argentina y Chile (1990 – 2005) (2007); Editorial de la Universidad Nacional de Quilmes - Universidad Autónoma de Chile - Hanns Seidel Stiftung. Buenos Aires (Argentina), páginas 45 a 47.&#10;Tĩ̊㗨ཅkeValue1ཅĥ̎㢨ཅkeKey2e1ġ̈participativosn.11Ğ̈-aě̈,Ĕ̈elntina.nē̈ampliaciónsĎ̈fortalecimientoć̈Iberoamericanaż̈&#10;SobrenaesŻ̎㪠ཅkeKey1e1ŷ̈齐ポ떐㨔ཅ㫠ཅŲ̎ŸKey1Ů̎㪀ཅŸKey1e2Ū̎ŸKey1e2 Ŧ̌䉰ヱ鼤ポ䉀ヱ떐ブ㬨ཅ ř̈㬄ཅ㯈ཅ⺘ཅŔ̈齐ポ떐&#10;㥔ཅ㭸ཅ œ̌䉰ヱ鼤ポ䉀ヱ떐ブ㯀ཅ Ŋ̈㮜ཅ㱠ཅ㬰ཅŁ̈齐ポ떐&#10;뢜ང㰐ཅ Ƽ̌䉰ヱ鼤ポ䉀ヱ떐"/>
        </w:smartTagPr>
        <w:r w:rsidRPr="00607311">
          <w:rPr>
            <w:rFonts w:ascii="Arial" w:hAnsi="Arial" w:cs="Arial"/>
            <w:sz w:val="24"/>
            <w:szCs w:val="24"/>
          </w:rPr>
          <w:t>La Maestría</w:t>
        </w:r>
      </w:smartTag>
      <w:r w:rsidRPr="00607311">
        <w:rPr>
          <w:rFonts w:ascii="Arial" w:hAnsi="Arial" w:cs="Arial"/>
          <w:sz w:val="24"/>
          <w:szCs w:val="24"/>
        </w:rPr>
        <w:t xml:space="preserve"> en Gobierno Local tiene una estructura integrada por un núcleo básico de cuatro cursos obligatorios, un núcleo obligatorio de seis cursos obligatorios, un núcleo de materias electivas integrado por tres materias y dos talleres obligatorios:</w:t>
      </w:r>
    </w:p>
    <w:p w:rsidR="005E457E" w:rsidRPr="00607311" w:rsidRDefault="005E457E" w:rsidP="005E457E">
      <w:pPr>
        <w:spacing w:line="360" w:lineRule="auto"/>
        <w:jc w:val="both"/>
        <w:rPr>
          <w:rFonts w:ascii="Arial" w:hAnsi="Arial" w:cs="Arial"/>
          <w:sz w:val="24"/>
          <w:szCs w:val="24"/>
        </w:rPr>
      </w:pPr>
    </w:p>
    <w:tbl>
      <w:tblPr>
        <w:tblW w:w="8440" w:type="dxa"/>
        <w:tblInd w:w="55" w:type="dxa"/>
        <w:tblCellMar>
          <w:left w:w="70" w:type="dxa"/>
          <w:right w:w="70" w:type="dxa"/>
        </w:tblCellMar>
        <w:tblLook w:val="0000"/>
      </w:tblPr>
      <w:tblGrid>
        <w:gridCol w:w="3000"/>
        <w:gridCol w:w="1240"/>
        <w:gridCol w:w="1260"/>
        <w:gridCol w:w="1300"/>
        <w:gridCol w:w="1640"/>
      </w:tblGrid>
      <w:tr w:rsidR="005E457E" w:rsidTr="000156CE">
        <w:trPr>
          <w:trHeight w:val="585"/>
        </w:trPr>
        <w:tc>
          <w:tcPr>
            <w:tcW w:w="3000" w:type="dxa"/>
            <w:tcBorders>
              <w:top w:val="single" w:sz="8" w:space="0" w:color="auto"/>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b/>
                <w:bCs/>
                <w:sz w:val="22"/>
                <w:szCs w:val="22"/>
              </w:rPr>
            </w:pPr>
            <w:r>
              <w:rPr>
                <w:rFonts w:ascii="Verdana" w:hAnsi="Verdana" w:cs="Arial"/>
                <w:b/>
                <w:bCs/>
                <w:sz w:val="22"/>
                <w:szCs w:val="22"/>
              </w:rPr>
              <w:t>Cursos</w:t>
            </w:r>
          </w:p>
        </w:tc>
        <w:tc>
          <w:tcPr>
            <w:tcW w:w="1240" w:type="dxa"/>
            <w:tcBorders>
              <w:top w:val="single" w:sz="8" w:space="0" w:color="auto"/>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b/>
                <w:bCs/>
                <w:sz w:val="22"/>
                <w:szCs w:val="22"/>
              </w:rPr>
            </w:pPr>
            <w:r>
              <w:rPr>
                <w:rFonts w:ascii="Verdana" w:hAnsi="Verdana" w:cs="Arial"/>
                <w:b/>
                <w:bCs/>
                <w:sz w:val="22"/>
                <w:szCs w:val="22"/>
              </w:rPr>
              <w:t>Horas Totales</w:t>
            </w:r>
          </w:p>
        </w:tc>
        <w:tc>
          <w:tcPr>
            <w:tcW w:w="1260" w:type="dxa"/>
            <w:tcBorders>
              <w:top w:val="single" w:sz="8" w:space="0" w:color="auto"/>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b/>
                <w:bCs/>
                <w:sz w:val="22"/>
                <w:szCs w:val="22"/>
              </w:rPr>
            </w:pPr>
            <w:r>
              <w:rPr>
                <w:rFonts w:ascii="Verdana" w:hAnsi="Verdana" w:cs="Arial"/>
                <w:b/>
                <w:bCs/>
                <w:sz w:val="22"/>
                <w:szCs w:val="22"/>
              </w:rPr>
              <w:t>Horas Teóricas</w:t>
            </w:r>
          </w:p>
        </w:tc>
        <w:tc>
          <w:tcPr>
            <w:tcW w:w="1300" w:type="dxa"/>
            <w:tcBorders>
              <w:top w:val="single" w:sz="8" w:space="0" w:color="auto"/>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b/>
                <w:bCs/>
                <w:sz w:val="22"/>
                <w:szCs w:val="22"/>
              </w:rPr>
            </w:pPr>
            <w:r>
              <w:rPr>
                <w:rFonts w:ascii="Verdana" w:hAnsi="Verdana" w:cs="Arial"/>
                <w:b/>
                <w:bCs/>
                <w:sz w:val="22"/>
                <w:szCs w:val="22"/>
              </w:rPr>
              <w:t>Horas Prácticas</w:t>
            </w:r>
          </w:p>
        </w:tc>
        <w:tc>
          <w:tcPr>
            <w:tcW w:w="1640" w:type="dxa"/>
            <w:tcBorders>
              <w:top w:val="single" w:sz="8" w:space="0" w:color="auto"/>
              <w:left w:val="nil"/>
              <w:bottom w:val="single" w:sz="8" w:space="0" w:color="auto"/>
              <w:right w:val="single" w:sz="8" w:space="0" w:color="auto"/>
            </w:tcBorders>
            <w:shd w:val="clear" w:color="auto" w:fill="auto"/>
          </w:tcPr>
          <w:p w:rsidR="005E457E" w:rsidRDefault="005E457E" w:rsidP="000156CE">
            <w:pPr>
              <w:jc w:val="center"/>
              <w:rPr>
                <w:rFonts w:ascii="Verdana" w:hAnsi="Verdana" w:cs="Arial"/>
                <w:b/>
                <w:bCs/>
                <w:sz w:val="22"/>
                <w:szCs w:val="22"/>
              </w:rPr>
            </w:pPr>
            <w:r>
              <w:rPr>
                <w:rFonts w:ascii="Verdana" w:hAnsi="Verdana" w:cs="Arial"/>
                <w:b/>
                <w:bCs/>
                <w:sz w:val="22"/>
                <w:szCs w:val="22"/>
              </w:rPr>
              <w:t>Horas acumuladas</w:t>
            </w:r>
          </w:p>
        </w:tc>
      </w:tr>
      <w:tr w:rsidR="005E457E" w:rsidTr="000156CE">
        <w:trPr>
          <w:trHeight w:val="300"/>
        </w:trPr>
        <w:tc>
          <w:tcPr>
            <w:tcW w:w="844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5E457E" w:rsidRDefault="005E457E" w:rsidP="000156CE">
            <w:pPr>
              <w:rPr>
                <w:rFonts w:ascii="Verdana" w:hAnsi="Verdana" w:cs="Arial"/>
                <w:b/>
                <w:bCs/>
                <w:sz w:val="22"/>
                <w:szCs w:val="22"/>
              </w:rPr>
            </w:pPr>
            <w:r>
              <w:rPr>
                <w:rFonts w:ascii="Verdana" w:hAnsi="Verdana" w:cs="Arial"/>
                <w:b/>
                <w:bCs/>
                <w:sz w:val="22"/>
                <w:szCs w:val="22"/>
              </w:rPr>
              <w:t>Núcleo Básico (obligatorias)</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Problemas Sociales Urbanos</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30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 </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lastRenderedPageBreak/>
              <w:t>Sistemas Políticos Municipales Comparados</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30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 </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72</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Economía Urbana</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30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 </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108</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Planificación Urbana</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30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 </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144</w:t>
            </w:r>
          </w:p>
        </w:tc>
      </w:tr>
      <w:tr w:rsidR="005E457E" w:rsidTr="000156CE">
        <w:trPr>
          <w:trHeight w:val="300"/>
        </w:trPr>
        <w:tc>
          <w:tcPr>
            <w:tcW w:w="844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5E457E" w:rsidRDefault="005E457E" w:rsidP="000156CE">
            <w:pPr>
              <w:rPr>
                <w:rFonts w:ascii="Verdana" w:hAnsi="Verdana" w:cs="Arial"/>
                <w:b/>
                <w:bCs/>
                <w:sz w:val="22"/>
                <w:szCs w:val="22"/>
              </w:rPr>
            </w:pPr>
            <w:r>
              <w:rPr>
                <w:rFonts w:ascii="Verdana" w:hAnsi="Verdana" w:cs="Arial"/>
                <w:b/>
                <w:bCs/>
                <w:sz w:val="22"/>
                <w:szCs w:val="22"/>
              </w:rPr>
              <w:t>Núcleo general (obligatorias)</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Gestión Local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180</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Derecho Municipal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216</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Derecho de los Servicios Públicos Locales</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252</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Finanzas Públicas Locales</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288</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Comunicación Institucional Local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324</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Diseño, Gestión y Evaluación de Proyectos</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360</w:t>
            </w:r>
          </w:p>
        </w:tc>
      </w:tr>
      <w:tr w:rsidR="005E457E" w:rsidTr="000156CE">
        <w:trPr>
          <w:trHeight w:val="300"/>
        </w:trPr>
        <w:tc>
          <w:tcPr>
            <w:tcW w:w="844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5E457E" w:rsidRDefault="005E457E" w:rsidP="000156CE">
            <w:pPr>
              <w:rPr>
                <w:rFonts w:ascii="Verdana" w:hAnsi="Verdana" w:cs="Arial"/>
                <w:b/>
                <w:bCs/>
                <w:sz w:val="22"/>
                <w:szCs w:val="22"/>
              </w:rPr>
            </w:pPr>
            <w:r>
              <w:rPr>
                <w:rFonts w:ascii="Verdana" w:hAnsi="Verdana" w:cs="Arial"/>
                <w:b/>
                <w:bCs/>
                <w:sz w:val="22"/>
                <w:szCs w:val="22"/>
              </w:rPr>
              <w:t>Núcleo electivo (los alumnos elegirán obligatoriamente tres de estos seis cursos)</w:t>
            </w:r>
          </w:p>
        </w:tc>
      </w:tr>
      <w:tr w:rsidR="005E457E" w:rsidTr="000156CE">
        <w:trPr>
          <w:trHeight w:val="57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Gestión Local de Políticas Sociales</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val="restart"/>
            <w:tcBorders>
              <w:top w:val="nil"/>
              <w:left w:val="single" w:sz="8" w:space="0" w:color="auto"/>
              <w:bottom w:val="single" w:sz="8" w:space="0" w:color="000000"/>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468</w:t>
            </w: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Gestión Local de Políticas de Desarrollo Económico</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tcBorders>
              <w:top w:val="nil"/>
              <w:left w:val="single" w:sz="8" w:space="0" w:color="auto"/>
              <w:bottom w:val="single" w:sz="8" w:space="0" w:color="000000"/>
              <w:right w:val="single" w:sz="8" w:space="0" w:color="auto"/>
            </w:tcBorders>
            <w:vAlign w:val="center"/>
          </w:tcPr>
          <w:p w:rsidR="005E457E" w:rsidRDefault="005E457E" w:rsidP="000156CE">
            <w:pPr>
              <w:rPr>
                <w:rFonts w:ascii="Verdana" w:hAnsi="Verdana" w:cs="Arial"/>
                <w:sz w:val="22"/>
                <w:szCs w:val="22"/>
              </w:rPr>
            </w:pP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Gestión Ambiental Local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tcBorders>
              <w:top w:val="nil"/>
              <w:left w:val="single" w:sz="8" w:space="0" w:color="auto"/>
              <w:bottom w:val="single" w:sz="8" w:space="0" w:color="000000"/>
              <w:right w:val="single" w:sz="8" w:space="0" w:color="auto"/>
            </w:tcBorders>
            <w:vAlign w:val="center"/>
          </w:tcPr>
          <w:p w:rsidR="005E457E" w:rsidRDefault="005E457E" w:rsidP="000156CE">
            <w:pPr>
              <w:rPr>
                <w:rFonts w:ascii="Verdana" w:hAnsi="Verdana" w:cs="Arial"/>
                <w:sz w:val="22"/>
                <w:szCs w:val="22"/>
              </w:rPr>
            </w:pP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Gestión Local de Políticas de Seguridad</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tcBorders>
              <w:top w:val="nil"/>
              <w:left w:val="single" w:sz="8" w:space="0" w:color="auto"/>
              <w:bottom w:val="single" w:sz="8" w:space="0" w:color="000000"/>
              <w:right w:val="single" w:sz="8" w:space="0" w:color="auto"/>
            </w:tcBorders>
            <w:vAlign w:val="center"/>
          </w:tcPr>
          <w:p w:rsidR="005E457E" w:rsidRDefault="005E457E" w:rsidP="000156CE">
            <w:pPr>
              <w:rPr>
                <w:rFonts w:ascii="Verdana" w:hAnsi="Verdana" w:cs="Arial"/>
                <w:sz w:val="22"/>
                <w:szCs w:val="22"/>
              </w:rPr>
            </w:pPr>
          </w:p>
        </w:tc>
      </w:tr>
      <w:tr w:rsidR="005E457E" w:rsidTr="000156CE">
        <w:trPr>
          <w:trHeight w:val="585"/>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Participación Ciudadana Local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tcBorders>
              <w:top w:val="nil"/>
              <w:left w:val="single" w:sz="8" w:space="0" w:color="auto"/>
              <w:bottom w:val="single" w:sz="8" w:space="0" w:color="000000"/>
              <w:right w:val="single" w:sz="8" w:space="0" w:color="auto"/>
            </w:tcBorders>
            <w:vAlign w:val="center"/>
          </w:tcPr>
          <w:p w:rsidR="005E457E" w:rsidRDefault="005E457E" w:rsidP="000156CE">
            <w:pPr>
              <w:rPr>
                <w:rFonts w:ascii="Verdana" w:hAnsi="Verdana" w:cs="Arial"/>
                <w:sz w:val="22"/>
                <w:szCs w:val="22"/>
              </w:rPr>
            </w:pP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proofErr w:type="spellStart"/>
            <w:r>
              <w:rPr>
                <w:rFonts w:ascii="Verdana" w:hAnsi="Verdana" w:cs="Arial"/>
                <w:sz w:val="22"/>
                <w:szCs w:val="22"/>
              </w:rPr>
              <w:t>Asociativismo</w:t>
            </w:r>
            <w:proofErr w:type="spellEnd"/>
            <w:r>
              <w:rPr>
                <w:rFonts w:ascii="Verdana" w:hAnsi="Verdana" w:cs="Arial"/>
                <w:sz w:val="22"/>
                <w:szCs w:val="22"/>
              </w:rPr>
              <w:t xml:space="preserve"> Intermunicipal</w:t>
            </w:r>
          </w:p>
        </w:tc>
        <w:tc>
          <w:tcPr>
            <w:tcW w:w="124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vMerge/>
            <w:tcBorders>
              <w:top w:val="nil"/>
              <w:left w:val="single" w:sz="8" w:space="0" w:color="auto"/>
              <w:bottom w:val="single" w:sz="8" w:space="0" w:color="000000"/>
              <w:right w:val="single" w:sz="8" w:space="0" w:color="auto"/>
            </w:tcBorders>
            <w:vAlign w:val="center"/>
          </w:tcPr>
          <w:p w:rsidR="005E457E" w:rsidRDefault="005E457E" w:rsidP="000156CE">
            <w:pPr>
              <w:rPr>
                <w:rFonts w:ascii="Verdana" w:hAnsi="Verdana" w:cs="Arial"/>
                <w:sz w:val="22"/>
                <w:szCs w:val="22"/>
              </w:rPr>
            </w:pPr>
          </w:p>
        </w:tc>
      </w:tr>
      <w:tr w:rsidR="005E457E" w:rsidTr="000156CE">
        <w:trPr>
          <w:trHeight w:val="300"/>
        </w:trPr>
        <w:tc>
          <w:tcPr>
            <w:tcW w:w="844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5E457E" w:rsidRDefault="005E457E" w:rsidP="000156CE">
            <w:pPr>
              <w:rPr>
                <w:rFonts w:ascii="Verdana" w:hAnsi="Verdana" w:cs="Arial"/>
                <w:b/>
                <w:bCs/>
                <w:sz w:val="22"/>
                <w:szCs w:val="22"/>
              </w:rPr>
            </w:pPr>
            <w:r>
              <w:rPr>
                <w:rFonts w:ascii="Verdana" w:hAnsi="Verdana" w:cs="Arial"/>
                <w:b/>
                <w:bCs/>
                <w:sz w:val="22"/>
                <w:szCs w:val="22"/>
              </w:rPr>
              <w:t>Talleres (obligatorios)</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 xml:space="preserve">Taller Integrador Final </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504</w:t>
            </w:r>
          </w:p>
        </w:tc>
      </w:tr>
      <w:tr w:rsidR="005E457E" w:rsidTr="000156CE">
        <w:trPr>
          <w:trHeight w:val="300"/>
        </w:trPr>
        <w:tc>
          <w:tcPr>
            <w:tcW w:w="3000" w:type="dxa"/>
            <w:tcBorders>
              <w:top w:val="nil"/>
              <w:left w:val="single" w:sz="8" w:space="0" w:color="auto"/>
              <w:bottom w:val="single" w:sz="8" w:space="0" w:color="auto"/>
              <w:right w:val="single" w:sz="8" w:space="0" w:color="auto"/>
            </w:tcBorders>
            <w:shd w:val="clear" w:color="auto" w:fill="auto"/>
            <w:vAlign w:val="bottom"/>
          </w:tcPr>
          <w:p w:rsidR="005E457E" w:rsidRDefault="005E457E" w:rsidP="000156CE">
            <w:pPr>
              <w:rPr>
                <w:rFonts w:ascii="Verdana" w:hAnsi="Verdana" w:cs="Arial"/>
                <w:sz w:val="22"/>
                <w:szCs w:val="22"/>
              </w:rPr>
            </w:pPr>
            <w:r>
              <w:rPr>
                <w:rFonts w:ascii="Verdana" w:hAnsi="Verdana" w:cs="Arial"/>
                <w:sz w:val="22"/>
                <w:szCs w:val="22"/>
              </w:rPr>
              <w:t>Taller de Tesis</w:t>
            </w:r>
          </w:p>
        </w:tc>
        <w:tc>
          <w:tcPr>
            <w:tcW w:w="12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36</w:t>
            </w:r>
          </w:p>
        </w:tc>
        <w:tc>
          <w:tcPr>
            <w:tcW w:w="126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20</w:t>
            </w:r>
          </w:p>
        </w:tc>
        <w:tc>
          <w:tcPr>
            <w:tcW w:w="1300" w:type="dxa"/>
            <w:tcBorders>
              <w:top w:val="nil"/>
              <w:left w:val="nil"/>
              <w:bottom w:val="single" w:sz="8" w:space="0" w:color="auto"/>
              <w:right w:val="single" w:sz="8" w:space="0" w:color="auto"/>
            </w:tcBorders>
            <w:shd w:val="clear" w:color="auto" w:fill="auto"/>
          </w:tcPr>
          <w:p w:rsidR="005E457E" w:rsidRDefault="005E457E" w:rsidP="000156CE">
            <w:pPr>
              <w:jc w:val="center"/>
              <w:rPr>
                <w:rFonts w:ascii="Verdana" w:hAnsi="Verdana" w:cs="Arial"/>
                <w:sz w:val="22"/>
                <w:szCs w:val="22"/>
              </w:rPr>
            </w:pPr>
            <w:r>
              <w:rPr>
                <w:rFonts w:ascii="Verdana" w:hAnsi="Verdana" w:cs="Arial"/>
                <w:sz w:val="22"/>
                <w:szCs w:val="22"/>
              </w:rPr>
              <w:t>16</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sz w:val="22"/>
                <w:szCs w:val="22"/>
              </w:rPr>
            </w:pPr>
            <w:r>
              <w:rPr>
                <w:rFonts w:ascii="Verdana" w:hAnsi="Verdana" w:cs="Arial"/>
                <w:sz w:val="22"/>
                <w:szCs w:val="22"/>
              </w:rPr>
              <w:t>540</w:t>
            </w:r>
          </w:p>
        </w:tc>
      </w:tr>
      <w:tr w:rsidR="005E457E" w:rsidTr="000156CE">
        <w:trPr>
          <w:trHeight w:val="300"/>
        </w:trPr>
        <w:tc>
          <w:tcPr>
            <w:tcW w:w="42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5E457E" w:rsidRDefault="005E457E" w:rsidP="000156CE">
            <w:pPr>
              <w:jc w:val="both"/>
              <w:rPr>
                <w:rFonts w:ascii="Verdana" w:hAnsi="Verdana" w:cs="Arial"/>
                <w:b/>
                <w:bCs/>
                <w:sz w:val="22"/>
                <w:szCs w:val="22"/>
              </w:rPr>
            </w:pPr>
            <w:r>
              <w:rPr>
                <w:rFonts w:ascii="Verdana" w:hAnsi="Verdana" w:cs="Arial"/>
                <w:b/>
                <w:bCs/>
                <w:sz w:val="22"/>
                <w:szCs w:val="22"/>
              </w:rPr>
              <w:t>Total de horas</w:t>
            </w:r>
          </w:p>
        </w:tc>
        <w:tc>
          <w:tcPr>
            <w:tcW w:w="1260" w:type="dxa"/>
            <w:tcBorders>
              <w:top w:val="nil"/>
              <w:left w:val="nil"/>
              <w:bottom w:val="single" w:sz="8" w:space="0" w:color="auto"/>
              <w:right w:val="single" w:sz="8" w:space="0" w:color="auto"/>
            </w:tcBorders>
            <w:shd w:val="clear" w:color="auto" w:fill="auto"/>
            <w:vAlign w:val="bottom"/>
          </w:tcPr>
          <w:p w:rsidR="005E457E" w:rsidRDefault="005E457E" w:rsidP="000156CE">
            <w:pPr>
              <w:jc w:val="both"/>
              <w:rPr>
                <w:rFonts w:ascii="Verdana" w:hAnsi="Verdana" w:cs="Arial"/>
                <w:b/>
                <w:bCs/>
                <w:sz w:val="22"/>
                <w:szCs w:val="22"/>
              </w:rPr>
            </w:pPr>
            <w:r>
              <w:rPr>
                <w:rFonts w:ascii="Verdana" w:hAnsi="Verdana" w:cs="Arial"/>
                <w:b/>
                <w:bCs/>
                <w:sz w:val="22"/>
                <w:szCs w:val="22"/>
              </w:rPr>
              <w:t> </w:t>
            </w:r>
          </w:p>
        </w:tc>
        <w:tc>
          <w:tcPr>
            <w:tcW w:w="1300" w:type="dxa"/>
            <w:tcBorders>
              <w:top w:val="nil"/>
              <w:left w:val="nil"/>
              <w:bottom w:val="single" w:sz="8" w:space="0" w:color="auto"/>
              <w:right w:val="single" w:sz="8" w:space="0" w:color="auto"/>
            </w:tcBorders>
            <w:shd w:val="clear" w:color="auto" w:fill="auto"/>
            <w:vAlign w:val="bottom"/>
          </w:tcPr>
          <w:p w:rsidR="005E457E" w:rsidRDefault="005E457E" w:rsidP="000156CE">
            <w:pPr>
              <w:jc w:val="both"/>
              <w:rPr>
                <w:rFonts w:ascii="Verdana" w:hAnsi="Verdana" w:cs="Arial"/>
                <w:b/>
                <w:bCs/>
                <w:sz w:val="22"/>
                <w:szCs w:val="22"/>
              </w:rPr>
            </w:pPr>
            <w:r>
              <w:rPr>
                <w:rFonts w:ascii="Verdana" w:hAnsi="Verdana" w:cs="Arial"/>
                <w:b/>
                <w:bCs/>
                <w:sz w:val="22"/>
                <w:szCs w:val="22"/>
              </w:rPr>
              <w:t> </w:t>
            </w:r>
          </w:p>
        </w:tc>
        <w:tc>
          <w:tcPr>
            <w:tcW w:w="1640" w:type="dxa"/>
            <w:tcBorders>
              <w:top w:val="nil"/>
              <w:left w:val="nil"/>
              <w:bottom w:val="single" w:sz="8" w:space="0" w:color="auto"/>
              <w:right w:val="single" w:sz="8" w:space="0" w:color="auto"/>
            </w:tcBorders>
            <w:shd w:val="clear" w:color="auto" w:fill="auto"/>
            <w:vAlign w:val="bottom"/>
          </w:tcPr>
          <w:p w:rsidR="005E457E" w:rsidRDefault="005E457E" w:rsidP="000156CE">
            <w:pPr>
              <w:jc w:val="center"/>
              <w:rPr>
                <w:rFonts w:ascii="Verdana" w:hAnsi="Verdana" w:cs="Arial"/>
                <w:b/>
                <w:bCs/>
                <w:sz w:val="22"/>
                <w:szCs w:val="22"/>
              </w:rPr>
            </w:pPr>
            <w:r>
              <w:rPr>
                <w:rFonts w:ascii="Verdana" w:hAnsi="Verdana" w:cs="Arial"/>
                <w:b/>
                <w:bCs/>
                <w:sz w:val="22"/>
                <w:szCs w:val="22"/>
              </w:rPr>
              <w:t>540</w:t>
            </w:r>
          </w:p>
        </w:tc>
      </w:tr>
    </w:tbl>
    <w:p w:rsidR="005E457E" w:rsidRDefault="005E457E" w:rsidP="005E457E">
      <w:pPr>
        <w:spacing w:line="360" w:lineRule="auto"/>
        <w:ind w:left="360" w:hanging="360"/>
        <w:jc w:val="both"/>
        <w:rPr>
          <w:rFonts w:ascii="Arial" w:hAnsi="Arial" w:cs="Arial"/>
          <w:sz w:val="24"/>
          <w:szCs w:val="24"/>
        </w:rPr>
      </w:pPr>
    </w:p>
    <w:p w:rsidR="005E457E"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A ello deben agregarse 160 horas de tutorías académicas y tareas de investigación y realización de la tesis de Maestría.</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i/>
          <w:sz w:val="24"/>
          <w:szCs w:val="24"/>
        </w:rPr>
      </w:pPr>
      <w:r w:rsidRPr="00607311">
        <w:rPr>
          <w:rFonts w:ascii="Arial" w:hAnsi="Arial" w:cs="Arial"/>
          <w:i/>
          <w:sz w:val="24"/>
          <w:szCs w:val="24"/>
        </w:rPr>
        <w:t>3.1. Contenidos:</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i/>
          <w:sz w:val="24"/>
          <w:szCs w:val="24"/>
        </w:rPr>
      </w:pPr>
      <w:r w:rsidRPr="00607311">
        <w:rPr>
          <w:rFonts w:ascii="Arial" w:hAnsi="Arial" w:cs="Arial"/>
          <w:i/>
          <w:sz w:val="24"/>
          <w:szCs w:val="24"/>
        </w:rPr>
        <w:t>3.1.1. Curso “Problemas Sociales Urbanos”</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Políticas públicas y problemas sociales urbanos. Procesos de configuración de abordajes y problemas sociales. Nuevos abordajes a nuevos problemas de la </w:t>
      </w:r>
      <w:r w:rsidRPr="00607311">
        <w:rPr>
          <w:rFonts w:ascii="Arial" w:hAnsi="Arial" w:cs="Arial"/>
          <w:sz w:val="24"/>
          <w:szCs w:val="24"/>
        </w:rPr>
        <w:lastRenderedPageBreak/>
        <w:t xml:space="preserve">agenda pública. Condiciones sociales, culturales y políticas en la orientación reciente de la gestión local de políticas públicas. Agentes e instrumentos de la gestión, diagnostico y evaluación: la selección, la identificación, la distribución y la recepción. Lógicas sociales y políticas en la producción y reproducción de los problemas sociales. </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3.1.2. Curso “Sistemas Políticos Municipales Comparados”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pStyle w:val="Prrafodelista"/>
        <w:widowControl w:val="0"/>
        <w:tabs>
          <w:tab w:val="left" w:pos="426"/>
        </w:tabs>
        <w:autoSpaceDE w:val="0"/>
        <w:autoSpaceDN w:val="0"/>
        <w:adjustRightInd w:val="0"/>
        <w:spacing w:line="360" w:lineRule="auto"/>
        <w:ind w:left="0"/>
        <w:jc w:val="both"/>
        <w:rPr>
          <w:rFonts w:ascii="Arial" w:hAnsi="Arial" w:cs="Arial"/>
          <w:sz w:val="24"/>
          <w:szCs w:val="24"/>
          <w:lang w:val="es-AR"/>
        </w:rPr>
      </w:pPr>
      <w:r w:rsidRPr="00607311">
        <w:rPr>
          <w:rFonts w:ascii="Arial" w:hAnsi="Arial" w:cs="Arial"/>
          <w:sz w:val="24"/>
          <w:szCs w:val="24"/>
          <w:lang w:val="es-AR"/>
        </w:rPr>
        <w:t xml:space="preserve">Enfoques teóricos para el análisis del gobierno local: legal, político, administrativo, y económico. Normas, estructuras, instituciones, actores, comportamientos y procesos característicos del nivel municipal. El nuevo localismo como marco interpretativo. La distribución competencias entre niveles de gobierno: competencias exclusivas y de corresponsabilidad. Tipos de gobierno local. La problemática de la autonomía local. La nueva agenda local. La dimensión presupuestaria y tributaria de los gobiernos locales. La articulación de actores públicos, privados y sociales en la gestión local. La participación ciudadana en el gobierno local. El </w:t>
      </w:r>
      <w:proofErr w:type="spellStart"/>
      <w:r w:rsidRPr="00607311">
        <w:rPr>
          <w:rFonts w:ascii="Arial" w:hAnsi="Arial" w:cs="Arial"/>
          <w:sz w:val="24"/>
          <w:szCs w:val="24"/>
          <w:lang w:val="es-AR"/>
        </w:rPr>
        <w:t>asociativismo</w:t>
      </w:r>
      <w:proofErr w:type="spellEnd"/>
      <w:r w:rsidRPr="00607311">
        <w:rPr>
          <w:rFonts w:ascii="Arial" w:hAnsi="Arial" w:cs="Arial"/>
          <w:sz w:val="24"/>
          <w:szCs w:val="24"/>
          <w:lang w:val="es-AR"/>
        </w:rPr>
        <w:t xml:space="preserve"> intermunicipal. Análisis comparativo de los sistemas municipales en América Latina. Los procesos de reforma reciente.</w:t>
      </w:r>
    </w:p>
    <w:p w:rsidR="005E457E" w:rsidRPr="00607311" w:rsidRDefault="005E457E" w:rsidP="005E457E">
      <w:pPr>
        <w:pStyle w:val="Prrafodelista"/>
        <w:widowControl w:val="0"/>
        <w:tabs>
          <w:tab w:val="left" w:pos="426"/>
        </w:tabs>
        <w:autoSpaceDE w:val="0"/>
        <w:autoSpaceDN w:val="0"/>
        <w:adjustRightInd w:val="0"/>
        <w:spacing w:line="360" w:lineRule="auto"/>
        <w:ind w:left="0"/>
        <w:jc w:val="both"/>
        <w:rPr>
          <w:rFonts w:ascii="Arial" w:hAnsi="Arial" w:cs="Arial"/>
          <w:sz w:val="24"/>
          <w:szCs w:val="24"/>
          <w:lang w:val="es-AR"/>
        </w:rPr>
      </w:pPr>
    </w:p>
    <w:p w:rsidR="005E457E" w:rsidRPr="00607311" w:rsidRDefault="005E457E" w:rsidP="005E457E">
      <w:pPr>
        <w:spacing w:line="360" w:lineRule="auto"/>
        <w:jc w:val="both"/>
        <w:rPr>
          <w:rFonts w:ascii="Arial" w:hAnsi="Arial" w:cs="Arial"/>
          <w:i/>
          <w:sz w:val="24"/>
          <w:szCs w:val="24"/>
        </w:rPr>
      </w:pPr>
      <w:r w:rsidRPr="00607311">
        <w:rPr>
          <w:rFonts w:ascii="Arial" w:hAnsi="Arial" w:cs="Arial"/>
          <w:i/>
          <w:sz w:val="24"/>
          <w:szCs w:val="24"/>
        </w:rPr>
        <w:t>3.1.3. Curso “Economía Urbana”</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tabs>
          <w:tab w:val="left" w:pos="142"/>
        </w:tabs>
        <w:spacing w:line="360" w:lineRule="auto"/>
        <w:jc w:val="both"/>
        <w:rPr>
          <w:rFonts w:ascii="Arial" w:hAnsi="Arial" w:cs="Arial"/>
          <w:sz w:val="24"/>
          <w:szCs w:val="24"/>
        </w:rPr>
      </w:pPr>
      <w:r w:rsidRPr="00607311">
        <w:rPr>
          <w:rFonts w:ascii="Arial" w:hAnsi="Arial" w:cs="Arial"/>
          <w:sz w:val="24"/>
          <w:szCs w:val="24"/>
        </w:rPr>
        <w:t xml:space="preserve">El proceso de globalización. El cambio tecnológico y las nuevas formas de producción. Relación entre mutaciones tecnológicas y organización empresarial internacional, modificaciones en los flujos de intercambios financieros y de bienes y servicios y sus efectos en la configuración del territorio. Relaciones entre los global y lo local. Procesos de urbanización. Producto neto y renta de la tierra. Teoría de la renta y sus aplicaciones al ámbito urbano. Conformación del precio del suelo urbano. Determinantes de la renta Urbana, el caso de la producción de nuevo territorio urbano y del mercado inmobiliario, Las distintas modalidades de producción y ocupación del territorio urbano. Cambio de uso del suelo. Presentación de los principales agentes que operan en el territorio urbano, con énfasis en las ciudades latinoamericanas.  La producción del marco construido urbano. La actividad de la construcción, técnicas y métodos, </w:t>
      </w:r>
      <w:r w:rsidRPr="00607311">
        <w:rPr>
          <w:rFonts w:ascii="Arial" w:hAnsi="Arial" w:cs="Arial"/>
          <w:sz w:val="24"/>
          <w:szCs w:val="24"/>
        </w:rPr>
        <w:lastRenderedPageBreak/>
        <w:t xml:space="preserve">y los agentes que operan en el sector, cambios que se produjeron en el sector en el marco de la apertura e integración regional en </w:t>
      </w:r>
      <w:smartTag w:uri="urn:schemas-microsoft-com:office:smarttags" w:element="PersonName">
        <w:smartTagPr>
          <w:attr w:name="ProductID" w:val="la Argentina.  Distintas"/>
        </w:smartTagPr>
        <w:r w:rsidRPr="00607311">
          <w:rPr>
            <w:rFonts w:ascii="Arial" w:hAnsi="Arial" w:cs="Arial"/>
            <w:sz w:val="24"/>
            <w:szCs w:val="24"/>
          </w:rPr>
          <w:t>la Argentina.  Distintas</w:t>
        </w:r>
      </w:smartTag>
      <w:r w:rsidRPr="00607311">
        <w:rPr>
          <w:rFonts w:ascii="Arial" w:hAnsi="Arial" w:cs="Arial"/>
          <w:sz w:val="24"/>
          <w:szCs w:val="24"/>
        </w:rPr>
        <w:t xml:space="preserve"> concepciones del Estado. Las políticas sociales y las políticas territoriales. Alternativas de desarrollo de las economías que se generan en el ámbito urbano. Nuevas formas de ocupación, producción y desigualdad del espacio urbano en el contexto de la globalización. La producción de nuevos territorios urbanos, equipamiento e infraestructura. Los tipos de actividades económicos urbanos, formas de organización de la producción y distribución de la producción.</w:t>
      </w:r>
    </w:p>
    <w:p w:rsidR="005E457E" w:rsidRPr="00607311" w:rsidRDefault="005E457E" w:rsidP="005E457E">
      <w:pPr>
        <w:tabs>
          <w:tab w:val="left" w:pos="142"/>
        </w:tabs>
        <w:spacing w:line="360" w:lineRule="auto"/>
        <w:jc w:val="both"/>
        <w:rPr>
          <w:rFonts w:ascii="Arial" w:hAnsi="Arial" w:cs="Arial"/>
          <w:sz w:val="24"/>
          <w:szCs w:val="24"/>
        </w:rPr>
      </w:pPr>
    </w:p>
    <w:p w:rsidR="005E457E" w:rsidRPr="00607311" w:rsidRDefault="005E457E" w:rsidP="005E457E">
      <w:pPr>
        <w:tabs>
          <w:tab w:val="left" w:pos="142"/>
        </w:tabs>
        <w:spacing w:line="360" w:lineRule="auto"/>
        <w:jc w:val="both"/>
        <w:rPr>
          <w:rFonts w:ascii="Arial" w:hAnsi="Arial" w:cs="Arial"/>
          <w:i/>
          <w:sz w:val="24"/>
          <w:szCs w:val="24"/>
        </w:rPr>
      </w:pPr>
      <w:r w:rsidRPr="00607311">
        <w:rPr>
          <w:rFonts w:ascii="Arial" w:hAnsi="Arial" w:cs="Arial"/>
          <w:i/>
          <w:sz w:val="24"/>
          <w:szCs w:val="24"/>
        </w:rPr>
        <w:t>3.1.4. Curso “Planificación Urbana”</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Análisis de los procesos de producción y reproducción de la ciudad argentina y latinoamericana: momentos del crecimiento urbano, actores y lógicas subyacentes. Evolución de las ideas urbanísticas en los últimos sesenta años. Paradigmas de la planificación urbana: desde los enfoques normativos a los enfoques situacionales y estratégicos de la planificación urbana. El urbanismo tecnocrático y los efectos de exclusión de los sectores populares. Análisis de la relación de los precios del suelo y los procesos urbanos. Los efectos de la normativa urbanística. Análisis del caso de Buenos Aires. Valorización y dinámica urbana: los efectos de la normativa y la extensión de la ciudad. Los efectos de la normativa en las modificaciones del uso del suelo y de los índices de edificabilidad. Los casos de aéreas de nueva centralidad en los cuales se modifican usos e indicadores de edificabilidad simultáneamente. Análisis de los efectos de las intervenciones urbanas en la estructura socio espacial y en la estructura de precios. Los efectos sociales y espaciales de las intervenciones urbanísticas. Análisis y debate sobre casos. El problema del acceso a la vivienda y al suelo abordado desde la relación compleja de pobreza y dinámicas urbanas. La vivienda social en los planes y normas urbanísticas. Análisis de procesos de planificación urbana en ciudades argentinas de diferentes escalas: Rosario, Morón, Venado Tuerto, Trenque Lauquen y San Fernando.</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3.1.5. Curso “Gestión Local”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lang w:val="es-AR"/>
        </w:rPr>
      </w:pPr>
      <w:r w:rsidRPr="00607311">
        <w:rPr>
          <w:rFonts w:ascii="Arial" w:hAnsi="Arial" w:cs="Arial"/>
          <w:sz w:val="24"/>
          <w:szCs w:val="24"/>
        </w:rPr>
        <w:t>El pensamiento en la gestión pública. Modelos de gestión pública. Gestión por procesos y resultados en la gestión estatal. El Estado regulador. Actualidad y tendencias. La especificidad de la gestión pública local: Distribución de competencias entre los distintos ámbitos. Incidencia de la expectativa ciudadana en el cambio de funciones. Capacidades institucionales para la gestión local. Gestión del cambio en el gobierno local: Estrategias de gestión del cambio. Política, poder y conflicto organizacional.</w:t>
      </w:r>
      <w:r w:rsidRPr="00607311">
        <w:rPr>
          <w:rFonts w:ascii="Arial" w:hAnsi="Arial" w:cs="Arial"/>
          <w:sz w:val="24"/>
          <w:szCs w:val="24"/>
          <w:lang w:val="es-AR"/>
        </w:rPr>
        <w:t xml:space="preserve"> Cambio en las relaciones </w:t>
      </w:r>
      <w:proofErr w:type="spellStart"/>
      <w:r w:rsidRPr="00607311">
        <w:rPr>
          <w:rFonts w:ascii="Arial" w:hAnsi="Arial" w:cs="Arial"/>
          <w:sz w:val="24"/>
          <w:szCs w:val="24"/>
          <w:lang w:val="es-AR"/>
        </w:rPr>
        <w:t>intra</w:t>
      </w:r>
      <w:proofErr w:type="spellEnd"/>
      <w:r w:rsidRPr="00607311">
        <w:rPr>
          <w:rFonts w:ascii="Arial" w:hAnsi="Arial" w:cs="Arial"/>
          <w:sz w:val="24"/>
          <w:szCs w:val="24"/>
          <w:lang w:val="es-AR"/>
        </w:rPr>
        <w:t xml:space="preserve"> e interinstitucionales. Gestión y mejora de procesos, incorporación de inversiones y </w:t>
      </w:r>
      <w:proofErr w:type="spellStart"/>
      <w:r w:rsidRPr="00607311">
        <w:rPr>
          <w:rFonts w:ascii="Arial" w:hAnsi="Arial" w:cs="Arial"/>
          <w:sz w:val="24"/>
          <w:szCs w:val="24"/>
          <w:lang w:val="es-AR"/>
        </w:rPr>
        <w:t>TICs</w:t>
      </w:r>
      <w:proofErr w:type="spellEnd"/>
      <w:r w:rsidRPr="00607311">
        <w:rPr>
          <w:rFonts w:ascii="Arial" w:hAnsi="Arial" w:cs="Arial"/>
          <w:sz w:val="24"/>
          <w:szCs w:val="24"/>
          <w:lang w:val="es-AR"/>
        </w:rPr>
        <w:t>, impacto en la estructura.  Nuevas formas de relacionamiento con las personas: eficacia comunicacional y estilos de liderazgo. Evaluación y control de la gestión pública: sistemas de información e instrumentos de medición. Análisis de casos.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3.1.6. Curso “Derecho Municipal”</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El derecho municipal y sus fuentes. Ciudad y municipio. La autonomía municipal en </w:t>
      </w:r>
      <w:smartTag w:uri="urn:schemas-microsoft-com:office:smarttags" w:element="PersonName">
        <w:smartTagPr>
          <w:attr w:name="ProductID" w:val="la Constituci￳n Nacional"/>
        </w:smartTagPr>
        <w:r w:rsidRPr="00607311">
          <w:rPr>
            <w:rFonts w:ascii="Arial" w:hAnsi="Arial" w:cs="Arial"/>
            <w:sz w:val="24"/>
            <w:szCs w:val="24"/>
          </w:rPr>
          <w:t>la Constitución Nacional</w:t>
        </w:r>
      </w:smartTag>
      <w:r w:rsidRPr="00607311">
        <w:rPr>
          <w:rFonts w:ascii="Arial" w:hAnsi="Arial" w:cs="Arial"/>
          <w:sz w:val="24"/>
          <w:szCs w:val="24"/>
        </w:rPr>
        <w:t xml:space="preserve"> de </w:t>
      </w:r>
      <w:smartTag w:uri="urn:schemas-microsoft-com:office:smarttags" w:element="PersonName">
        <w:smartTagPr>
          <w:attr w:name="ProductID" w:val="la Rep￺blica Argentina"/>
        </w:smartTagPr>
        <w:r w:rsidRPr="00607311">
          <w:rPr>
            <w:rFonts w:ascii="Arial" w:hAnsi="Arial" w:cs="Arial"/>
            <w:sz w:val="24"/>
            <w:szCs w:val="24"/>
          </w:rPr>
          <w:t>la República Argentina</w:t>
        </w:r>
      </w:smartTag>
      <w:r w:rsidRPr="00607311">
        <w:rPr>
          <w:rFonts w:ascii="Arial" w:hAnsi="Arial" w:cs="Arial"/>
          <w:sz w:val="24"/>
          <w:szCs w:val="24"/>
        </w:rPr>
        <w:t>: artículos 5 y 123. El régimen municipal en el derecho público provincial. Competencia general: sistemas y bases. Regulación local y provincial del régimen municipal -cartas y leyes-. Gobierno municipal y participación. Poder de policía, servicios públicos y régimen económico-financiero. Relaciones intermunicipales de los gobiernos locales.</w:t>
      </w:r>
    </w:p>
    <w:p w:rsidR="005E457E" w:rsidRPr="00607311" w:rsidRDefault="005E457E" w:rsidP="005E457E">
      <w:pPr>
        <w:tabs>
          <w:tab w:val="left" w:pos="1005"/>
        </w:tabs>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3.1.7. Curso “Derecho de los Servicios Públicos Locales”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lang w:val="es-ES_tradnl"/>
        </w:rPr>
      </w:pPr>
      <w:r w:rsidRPr="00607311">
        <w:rPr>
          <w:rFonts w:ascii="Arial" w:hAnsi="Arial" w:cs="Arial"/>
          <w:sz w:val="24"/>
          <w:szCs w:val="24"/>
          <w:lang w:val="es-ES_tradnl"/>
        </w:rPr>
        <w:t xml:space="preserve">Regulación Económica de Servicios Públicos Municipales. Regulación Económica. Concepto. Significación y justificación. Presupuestos y características. Etapas. Importancia de su análisis jurídico. Fundamentos Constitucionales. Servicio Público. Concepto. Recepción normativa y doctrinaria en el ámbito nacional, provincial y municipal. Antecedentes comparados. Distinción con otros cometidos estatales. Clasificación. Caracteres. Noción clásica y su crisis. Instituciones de </w:t>
      </w:r>
      <w:smartTag w:uri="urn:schemas-microsoft-com:office:smarttags" w:element="PersonName">
        <w:smartTagPr>
          <w:attr w:name="ProductID" w:val="la Regulaci￳n. Organismo"/>
        </w:smartTagPr>
        <w:r w:rsidRPr="00607311">
          <w:rPr>
            <w:rFonts w:ascii="Arial" w:hAnsi="Arial" w:cs="Arial"/>
            <w:sz w:val="24"/>
            <w:szCs w:val="24"/>
            <w:lang w:val="es-ES_tradnl"/>
          </w:rPr>
          <w:t>la Regulación. Organismo</w:t>
        </w:r>
      </w:smartTag>
      <w:r w:rsidRPr="00607311">
        <w:rPr>
          <w:rFonts w:ascii="Arial" w:hAnsi="Arial" w:cs="Arial"/>
          <w:sz w:val="24"/>
          <w:szCs w:val="24"/>
          <w:lang w:val="es-ES_tradnl"/>
        </w:rPr>
        <w:t xml:space="preserve"> regulador. Precios o tarifas. Título habilitante. Régimen y necesaria </w:t>
      </w:r>
      <w:r w:rsidRPr="00607311">
        <w:rPr>
          <w:rFonts w:ascii="Arial" w:hAnsi="Arial" w:cs="Arial"/>
          <w:sz w:val="24"/>
          <w:szCs w:val="24"/>
          <w:lang w:val="es-ES_tradnl"/>
        </w:rPr>
        <w:lastRenderedPageBreak/>
        <w:t xml:space="preserve">coherencia jurídica. Participación de usuarios, provincias y municipios en la regulación. Formas. </w:t>
      </w:r>
      <w:r w:rsidRPr="00607311">
        <w:rPr>
          <w:rFonts w:ascii="Arial" w:hAnsi="Arial" w:cs="Arial"/>
          <w:sz w:val="24"/>
          <w:szCs w:val="24"/>
        </w:rPr>
        <w:t xml:space="preserve">Técnicas contractuales: la concesión de </w:t>
      </w:r>
      <w:r w:rsidRPr="00607311">
        <w:rPr>
          <w:rFonts w:ascii="Arial" w:hAnsi="Arial" w:cs="Arial"/>
          <w:sz w:val="24"/>
          <w:szCs w:val="24"/>
          <w:lang w:val="es-ES_tradnl"/>
        </w:rPr>
        <w:t xml:space="preserve">servicios públicos. Especificidad de los contratos. La regulación por contratos y por agencias. Competencias para crear, regular y controlar los servicios públicos en un sistema  </w:t>
      </w:r>
      <w:r w:rsidRPr="00607311">
        <w:rPr>
          <w:rFonts w:ascii="Arial" w:hAnsi="Arial" w:cs="Arial"/>
          <w:sz w:val="24"/>
          <w:szCs w:val="24"/>
        </w:rPr>
        <w:t xml:space="preserve">federal de gobierno. Influencia de la reforma de </w:t>
      </w:r>
      <w:smartTag w:uri="urn:schemas-microsoft-com:office:smarttags" w:element="PersonName">
        <w:smartTagPr>
          <w:attr w:name="ProductID" w:val="la Constituci￳n Nacional"/>
        </w:smartTagPr>
        <w:r w:rsidRPr="00607311">
          <w:rPr>
            <w:rFonts w:ascii="Arial" w:hAnsi="Arial" w:cs="Arial"/>
            <w:sz w:val="24"/>
            <w:szCs w:val="24"/>
          </w:rPr>
          <w:t>la Constitución Nacional</w:t>
        </w:r>
      </w:smartTag>
      <w:r w:rsidRPr="00607311">
        <w:rPr>
          <w:rFonts w:ascii="Arial" w:hAnsi="Arial" w:cs="Arial"/>
          <w:sz w:val="24"/>
          <w:szCs w:val="24"/>
        </w:rPr>
        <w:t xml:space="preserve"> de 1994 en la prestación de servicios públicos municipales. Problemática relacional. Centralización y descentralización. Relaciones de subordinación, coordinación y participación. </w:t>
      </w:r>
      <w:r w:rsidRPr="00607311">
        <w:rPr>
          <w:rFonts w:ascii="Arial" w:hAnsi="Arial" w:cs="Arial"/>
          <w:sz w:val="24"/>
          <w:szCs w:val="24"/>
          <w:lang w:val="es-ES_tradnl"/>
        </w:rPr>
        <w:t>Régimen Federal y Servicios Públicos. Servicios de carácter municipal. Casuística.</w:t>
      </w:r>
    </w:p>
    <w:p w:rsidR="005E457E" w:rsidRPr="00607311" w:rsidRDefault="005E457E" w:rsidP="005E457E">
      <w:pPr>
        <w:spacing w:line="360" w:lineRule="auto"/>
        <w:ind w:left="360" w:hanging="360"/>
        <w:jc w:val="both"/>
        <w:rPr>
          <w:rFonts w:ascii="Arial" w:hAnsi="Arial" w:cs="Arial"/>
          <w:i/>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3.1.8. Curso “Finanzas Públicas Locales”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pStyle w:val="Textosinformato"/>
        <w:spacing w:after="60" w:line="360" w:lineRule="auto"/>
        <w:jc w:val="both"/>
        <w:rPr>
          <w:rFonts w:ascii="Arial" w:hAnsi="Arial" w:cs="Arial"/>
          <w:sz w:val="24"/>
          <w:szCs w:val="24"/>
        </w:rPr>
      </w:pPr>
      <w:r w:rsidRPr="00607311">
        <w:rPr>
          <w:rFonts w:ascii="Arial" w:hAnsi="Arial" w:cs="Arial"/>
          <w:sz w:val="24"/>
          <w:szCs w:val="24"/>
        </w:rPr>
        <w:t>Usos del presupuesto público. Tipos de presupuesto bajo distintas concepciones de Estado. Principios presupuestarios. Presupuesto y ciclo presupuestario. Evaluación integral de la gestión: antes, durante y concluida la ejecución del Programa de Gobierno y Presupuesto. Consecuencias de la falta de evaluación de la gestión pública: consecuencias económicas, políticas, sociales y culturales. Condiciones que debe cumplir el proceso de formulación y la estructura presupuestaria para garantizar: transparencia de la gestión, participación en sus distintas formas, eficiencia en el uso de los recursos, equidad regional, personal y funcional. Incidencia de la legislación nacional, provincial y municipal en el presupuesto público local.</w:t>
      </w:r>
    </w:p>
    <w:p w:rsidR="005E457E" w:rsidRPr="00607311" w:rsidRDefault="005E457E" w:rsidP="005E457E">
      <w:pPr>
        <w:tabs>
          <w:tab w:val="num" w:pos="284"/>
        </w:tabs>
        <w:spacing w:line="360" w:lineRule="auto"/>
        <w:ind w:left="284" w:hanging="284"/>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3.1.9. Curso “Comunicación Institucional Local”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Comunicación institucional, organizacional y comunitaria. Diagnóstico, planificación y gestión de procesos comunicacionales. El lugar de los medios y de la comunicación interpersonal en procesos de participación social.  Liderazgo, referentes locales y comunicación. Comunicación urbana. Formas de expresión en el espacio público. El derecho a la comunicación. Políticas públicas y comunicación. </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3.1.10. Curso “Diseño, Gestión y Evaluación de Proyectos”</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jc w:val="both"/>
        <w:rPr>
          <w:rFonts w:ascii="Arial" w:hAnsi="Arial" w:cs="Arial"/>
          <w:color w:val="000000"/>
          <w:sz w:val="24"/>
          <w:szCs w:val="24"/>
        </w:rPr>
      </w:pPr>
      <w:r w:rsidRPr="00607311">
        <w:rPr>
          <w:rFonts w:ascii="Arial" w:hAnsi="Arial" w:cs="Arial"/>
          <w:color w:val="000000"/>
          <w:sz w:val="24"/>
          <w:szCs w:val="24"/>
        </w:rPr>
        <w:lastRenderedPageBreak/>
        <w:t>Los proyectos en el marco de programas, planes y políticas públicas. El proceso de formación de los programas y proyectos en la gestión pública municipal. El diseño de proyectos públicos. La elaboración de objetivos, metas e indicadores. El presupuesto. El análisis de alternativas. Criterios para la selección de proyectos. El proceso de implementación. El diseño de un sistema de supervisión. La redacción de los informes de avance. La línea de base y de progreso. La función de evaluación. Las fases de un proceso evaluativo. La coordinación de proyectos públicos y el armado de programas integrales.</w:t>
      </w:r>
    </w:p>
    <w:p w:rsidR="005E457E" w:rsidRPr="00607311" w:rsidRDefault="005E457E" w:rsidP="005E457E">
      <w:pPr>
        <w:spacing w:line="360" w:lineRule="auto"/>
        <w:jc w:val="both"/>
        <w:rPr>
          <w:rFonts w:ascii="Arial" w:hAnsi="Arial" w:cs="Arial"/>
          <w:b/>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3.1.11. Curso “Gestión Local de Políticas Sociales”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right="136"/>
        <w:jc w:val="both"/>
        <w:rPr>
          <w:rFonts w:ascii="Arial" w:hAnsi="Arial" w:cs="Arial"/>
          <w:sz w:val="24"/>
          <w:szCs w:val="24"/>
        </w:rPr>
      </w:pPr>
      <w:r w:rsidRPr="00607311">
        <w:rPr>
          <w:rFonts w:ascii="Arial" w:hAnsi="Arial" w:cs="Arial"/>
          <w:sz w:val="24"/>
          <w:szCs w:val="24"/>
        </w:rPr>
        <w:t xml:space="preserve">Relación entre políticas sociales y económicas en los procesos de desarrollo y reforma del estado. Los modelos de intervención Social. Acción Social, Desarrollo Local, Planificación Las necesidades sociales. La institucionalización del desarrollo. Actores y concepciones. Incidencia de los diferentes enfoques de desarrollo en el diseño de programas y proyectos sociales </w:t>
      </w:r>
      <w:smartTag w:uri="urn:schemas-microsoft-com:office:smarttags" w:element="PersonName">
        <w:smartTagPr>
          <w:attr w:name="ProductID" w:val="La Relaci￳n"/>
        </w:smartTagPr>
        <w:r w:rsidRPr="00607311">
          <w:rPr>
            <w:rFonts w:ascii="Arial" w:hAnsi="Arial" w:cs="Arial"/>
            <w:sz w:val="24"/>
            <w:szCs w:val="24"/>
          </w:rPr>
          <w:t>La Relación</w:t>
        </w:r>
      </w:smartTag>
      <w:r w:rsidRPr="00607311">
        <w:rPr>
          <w:rFonts w:ascii="Arial" w:hAnsi="Arial" w:cs="Arial"/>
          <w:sz w:val="24"/>
          <w:szCs w:val="24"/>
        </w:rPr>
        <w:t xml:space="preserve"> local/territorial y el sistema de las políticas sociales.  El método de planificación. Lógica y formulación de los programas y proyectos sociales. Fases del diseño. Objetivos. Indicadores de evaluación. Plan de ejecución. Diferentes enfoques metodológicos y estrategias. </w:t>
      </w:r>
      <w:r w:rsidRPr="00607311">
        <w:rPr>
          <w:rFonts w:ascii="Arial" w:hAnsi="Arial" w:cs="Arial"/>
          <w:snapToGrid w:val="0"/>
          <w:sz w:val="24"/>
          <w:szCs w:val="24"/>
        </w:rPr>
        <w:t xml:space="preserve">La planificación normativa. Planificación estratégica. Planificación participativa. </w:t>
      </w:r>
      <w:r w:rsidRPr="00607311">
        <w:rPr>
          <w:rFonts w:ascii="Arial" w:hAnsi="Arial" w:cs="Arial"/>
          <w:sz w:val="24"/>
          <w:szCs w:val="24"/>
        </w:rPr>
        <w:t xml:space="preserve"> Análisis de gobernabilidad. Análisis de viabilidad. Adecuación del equipo para el trabajo de planificación. Condiciones. La interdisciplinariedad. El escenario de la planificación. Interacción entre necesidades sociales, organización y el medio ambiente. El contexto. Las racionalidades existentes. La participación. Relación con los modelos de gestión política. Paradigmas, apuestas estratégicas, objetivos y metas del plan. </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3.1.12. Curso “Gestión Local de Políticas de Desarrollo Económico”</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jc w:val="both"/>
        <w:rPr>
          <w:rFonts w:ascii="Arial" w:hAnsi="Arial" w:cs="Arial"/>
          <w:sz w:val="24"/>
          <w:szCs w:val="24"/>
          <w:lang w:val="es-AR"/>
        </w:rPr>
      </w:pPr>
      <w:r w:rsidRPr="00607311">
        <w:rPr>
          <w:rFonts w:ascii="Arial" w:hAnsi="Arial" w:cs="Arial"/>
          <w:sz w:val="24"/>
          <w:szCs w:val="24"/>
          <w:lang w:val="es-AR"/>
        </w:rPr>
        <w:t xml:space="preserve">El enfoque del desarrollo local. </w:t>
      </w:r>
      <w:r w:rsidRPr="00607311">
        <w:rPr>
          <w:rFonts w:ascii="Arial" w:hAnsi="Arial" w:cs="Arial"/>
          <w:sz w:val="24"/>
          <w:szCs w:val="24"/>
        </w:rPr>
        <w:t>Principales aportes conceptuales. Lo económico y lo social del desarrollo. El desarrollo local en Argentina, potencialidades y limitaciones.</w:t>
      </w:r>
      <w:r w:rsidRPr="00607311">
        <w:rPr>
          <w:rFonts w:ascii="Arial" w:hAnsi="Arial" w:cs="Arial"/>
          <w:sz w:val="24"/>
          <w:szCs w:val="24"/>
          <w:lang w:val="es-AR"/>
        </w:rPr>
        <w:t>Los actores locales: para el desarrollo: Estado, empresarios y OSC, sus intereses y comportamiento.</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lang w:val="es-AR"/>
        </w:rPr>
        <w:lastRenderedPageBreak/>
        <w:t xml:space="preserve">Políticas de competitividad territorial y herramientas para el desarrollo local: </w:t>
      </w:r>
      <w:r w:rsidRPr="00607311">
        <w:rPr>
          <w:rFonts w:ascii="Arial" w:hAnsi="Arial" w:cs="Arial"/>
          <w:sz w:val="24"/>
          <w:szCs w:val="24"/>
        </w:rPr>
        <w:t xml:space="preserve">Las Agencias de Desarrollo Local. Estado del arte. Las políticas de apoyo a las Pymes. La capacitación, el fomento al comercio exterior, las incubadoras de empresas. Políticas locales y </w:t>
      </w:r>
      <w:proofErr w:type="spellStart"/>
      <w:r w:rsidRPr="00607311">
        <w:rPr>
          <w:rFonts w:ascii="Arial" w:hAnsi="Arial" w:cs="Arial"/>
          <w:sz w:val="24"/>
          <w:szCs w:val="24"/>
        </w:rPr>
        <w:t>extralocales</w:t>
      </w:r>
      <w:proofErr w:type="spellEnd"/>
      <w:r w:rsidRPr="00607311">
        <w:rPr>
          <w:rFonts w:ascii="Arial" w:hAnsi="Arial" w:cs="Arial"/>
          <w:sz w:val="24"/>
          <w:szCs w:val="24"/>
        </w:rPr>
        <w:t>, su articulación sinérgica. Estudio de casos</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3.1.13. Curso “Gestión Ambiental Local”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lang w:val="es-ES_tradnl"/>
        </w:rPr>
      </w:pPr>
      <w:r w:rsidRPr="00607311">
        <w:rPr>
          <w:rFonts w:ascii="Arial" w:hAnsi="Arial" w:cs="Arial"/>
          <w:sz w:val="24"/>
          <w:szCs w:val="24"/>
        </w:rPr>
        <w:t>Conceptos de ambiente local y de gestión ambiental local. Análisis de conflictos ambientales locales y regionales. Formulación, instrumentación y evaluación de políticas ambientales locales. Análisis de dificultades para instrumentar políticas ambientales locales. Estrategias ambientales. Gestión ambiental integrada. Articulación de programas. Tecnologías de Gestión Ambiental Local.</w:t>
      </w:r>
      <w:r w:rsidRPr="00607311">
        <w:rPr>
          <w:rFonts w:ascii="Arial" w:hAnsi="Arial" w:cs="Arial"/>
          <w:b/>
          <w:sz w:val="24"/>
          <w:szCs w:val="24"/>
          <w:lang w:val="es-AR"/>
        </w:rPr>
        <w:t xml:space="preserve"> </w:t>
      </w:r>
      <w:r w:rsidRPr="00607311">
        <w:rPr>
          <w:rFonts w:ascii="Arial" w:hAnsi="Arial" w:cs="Arial"/>
          <w:sz w:val="24"/>
          <w:szCs w:val="24"/>
          <w:lang w:val="es-AR"/>
        </w:rPr>
        <w:t xml:space="preserve">Instrumentos regulatorios, económicos y de persuasión. </w:t>
      </w:r>
      <w:r w:rsidRPr="00607311">
        <w:rPr>
          <w:rFonts w:ascii="Arial" w:hAnsi="Arial" w:cs="Arial"/>
          <w:sz w:val="24"/>
          <w:szCs w:val="24"/>
        </w:rPr>
        <w:t xml:space="preserve">Participación social. Agenda 21.  Sistemas de gestión ambiental. Norma ISO 14.001. Plan Urbano Ambiental y Plan de Gestión Ambiental Urbana. </w:t>
      </w:r>
      <w:r w:rsidRPr="00607311">
        <w:rPr>
          <w:rFonts w:ascii="Arial" w:hAnsi="Arial" w:cs="Arial"/>
          <w:sz w:val="24"/>
          <w:szCs w:val="24"/>
          <w:lang w:val="es-AR"/>
        </w:rPr>
        <w:t xml:space="preserve">Modelo para </w:t>
      </w:r>
      <w:smartTag w:uri="urn:schemas-microsoft-com:office:smarttags" w:element="PersonName">
        <w:smartTagPr>
          <w:attr w:name="ProductID" w:val="la Toma"/>
        </w:smartTagPr>
        <w:r w:rsidRPr="00607311">
          <w:rPr>
            <w:rFonts w:ascii="Arial" w:hAnsi="Arial" w:cs="Arial"/>
            <w:sz w:val="24"/>
            <w:szCs w:val="24"/>
            <w:lang w:val="es-AR"/>
          </w:rPr>
          <w:t>la Toma</w:t>
        </w:r>
      </w:smartTag>
      <w:r w:rsidRPr="00607311">
        <w:rPr>
          <w:rFonts w:ascii="Arial" w:hAnsi="Arial" w:cs="Arial"/>
          <w:sz w:val="24"/>
          <w:szCs w:val="24"/>
          <w:lang w:val="es-AR"/>
        </w:rPr>
        <w:t xml:space="preserve"> de Decisiones Ambientales.  </w:t>
      </w:r>
      <w:r w:rsidRPr="00607311">
        <w:rPr>
          <w:rFonts w:ascii="Arial" w:hAnsi="Arial" w:cs="Arial"/>
          <w:sz w:val="24"/>
          <w:szCs w:val="24"/>
          <w:lang w:val="es-ES_tradnl"/>
        </w:rPr>
        <w:t>Estudios de impacto ambiental como tecnología de gestión local. Análisis de la capacidad institucional.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3.1.14. Curso “Gestión Local de Políticas de Seguridad”</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Análisis e interpretación del concepto de Seguridad Ciudadana. Los nuevos problemas de seguridad en </w:t>
      </w:r>
      <w:smartTag w:uri="urn:schemas-microsoft-com:office:smarttags" w:element="PersonName">
        <w:smartTagPr>
          <w:attr w:name="ProductID" w:val="la Argentina"/>
        </w:smartTagPr>
        <w:r w:rsidRPr="00607311">
          <w:rPr>
            <w:rFonts w:ascii="Arial" w:hAnsi="Arial" w:cs="Arial"/>
            <w:sz w:val="24"/>
            <w:szCs w:val="24"/>
          </w:rPr>
          <w:t>la Argentina</w:t>
        </w:r>
      </w:smartTag>
      <w:r w:rsidRPr="00607311">
        <w:rPr>
          <w:rFonts w:ascii="Arial" w:hAnsi="Arial" w:cs="Arial"/>
          <w:sz w:val="24"/>
          <w:szCs w:val="24"/>
        </w:rPr>
        <w:t xml:space="preserve"> y el colapso del sistema policial. Crecimiento y </w:t>
      </w:r>
      <w:proofErr w:type="spellStart"/>
      <w:r w:rsidRPr="00607311">
        <w:rPr>
          <w:rFonts w:ascii="Arial" w:hAnsi="Arial" w:cs="Arial"/>
          <w:sz w:val="24"/>
          <w:szCs w:val="24"/>
        </w:rPr>
        <w:t>complejización</w:t>
      </w:r>
      <w:proofErr w:type="spellEnd"/>
      <w:r w:rsidRPr="00607311">
        <w:rPr>
          <w:rFonts w:ascii="Arial" w:hAnsi="Arial" w:cs="Arial"/>
          <w:sz w:val="24"/>
          <w:szCs w:val="24"/>
        </w:rPr>
        <w:t xml:space="preserve"> del delito. El modelo tradicional de la seguridad pública. Modernización policial: los dilemas políticos. La seguridad urbana. Percepción ciudadana del delito. Las políticas de prevención del delito y sus estrategias preventivas. La organización de foros ciudadanos. La promoción de políticas de derechos humanos a escala local.</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3.1.15. Curso “Participación ciudadana local”</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ind w:right="-285"/>
        <w:jc w:val="both"/>
        <w:rPr>
          <w:rFonts w:ascii="Arial" w:hAnsi="Arial" w:cs="Arial"/>
          <w:sz w:val="24"/>
          <w:szCs w:val="24"/>
          <w:lang w:val="es-ES_tradnl"/>
        </w:rPr>
      </w:pPr>
      <w:r w:rsidRPr="00607311">
        <w:rPr>
          <w:rFonts w:ascii="Arial" w:hAnsi="Arial" w:cs="Arial"/>
          <w:bCs/>
          <w:sz w:val="24"/>
          <w:szCs w:val="24"/>
        </w:rPr>
        <w:t xml:space="preserve">Concepciones  y recorridos de la participación. Tipologías para el análisis y su crítica en América Latina. La </w:t>
      </w:r>
      <w:r w:rsidRPr="00607311">
        <w:rPr>
          <w:rFonts w:ascii="Arial" w:hAnsi="Arial" w:cs="Arial"/>
          <w:bCs/>
          <w:iCs/>
          <w:sz w:val="24"/>
          <w:szCs w:val="24"/>
        </w:rPr>
        <w:t>dimensión política de la participación, en la</w:t>
      </w:r>
      <w:r w:rsidRPr="00607311">
        <w:rPr>
          <w:rFonts w:ascii="Arial" w:hAnsi="Arial" w:cs="Arial"/>
          <w:b/>
          <w:bCs/>
          <w:iCs/>
          <w:sz w:val="24"/>
          <w:szCs w:val="24"/>
        </w:rPr>
        <w:t xml:space="preserve"> </w:t>
      </w:r>
      <w:r w:rsidRPr="00607311">
        <w:rPr>
          <w:rFonts w:ascii="Arial" w:hAnsi="Arial" w:cs="Arial"/>
          <w:bCs/>
          <w:iCs/>
          <w:sz w:val="24"/>
          <w:szCs w:val="24"/>
        </w:rPr>
        <w:t xml:space="preserve"> articulación conflicto-consenso. Direccionalidades emergentes y su incidencia en </w:t>
      </w:r>
      <w:r w:rsidRPr="00607311">
        <w:rPr>
          <w:rFonts w:ascii="Arial" w:hAnsi="Arial" w:cs="Arial"/>
          <w:bCs/>
          <w:iCs/>
          <w:sz w:val="24"/>
          <w:szCs w:val="24"/>
        </w:rPr>
        <w:lastRenderedPageBreak/>
        <w:t xml:space="preserve">la calidad del régimen político, la revalorización de la política, del sentido de lo público y la construcción de nuevas formas de ciudadanía.  </w:t>
      </w:r>
      <w:r w:rsidRPr="00607311">
        <w:rPr>
          <w:rFonts w:ascii="Arial" w:hAnsi="Arial" w:cs="Arial"/>
          <w:bCs/>
          <w:sz w:val="24"/>
          <w:szCs w:val="24"/>
        </w:rPr>
        <w:t xml:space="preserve">La situación de la cuestión en el nivel local. Identificación de condiciones promotoras y obstaculizadoras de la participación ciudadana. </w:t>
      </w:r>
      <w:r w:rsidRPr="00607311">
        <w:rPr>
          <w:rFonts w:ascii="Arial" w:hAnsi="Arial" w:cs="Arial"/>
          <w:sz w:val="24"/>
          <w:szCs w:val="24"/>
        </w:rPr>
        <w:t xml:space="preserve">Capacidades para  la participación y aprendizajes  en la participación. Tendencias resolutivas en las tensiones democracia representativa versus democracia participativa; espontaneidad versus organización. La revalorización de la dimensión institucional en la política y gestión local a través de la formalización de nuevos institutos, mecanismos e instrumentos de participación. Condiciones para la construcción de  instituciones participativas efectivas. Alternativas y ámbitos participativos en </w:t>
      </w:r>
      <w:r w:rsidRPr="00607311">
        <w:rPr>
          <w:rFonts w:ascii="Arial" w:hAnsi="Arial" w:cs="Arial"/>
          <w:sz w:val="24"/>
          <w:szCs w:val="24"/>
          <w:lang w:val="es-ES_tradnl"/>
        </w:rPr>
        <w:t xml:space="preserve">la identificación de problemas públicos, la definición y estructuración de políticas, el </w:t>
      </w:r>
      <w:r w:rsidRPr="00607311">
        <w:rPr>
          <w:rFonts w:ascii="Arial" w:hAnsi="Arial" w:cs="Arial"/>
          <w:sz w:val="24"/>
          <w:szCs w:val="24"/>
        </w:rPr>
        <w:t xml:space="preserve">encuentro de racionalidades en los procesos de planificación estratégica de ciudades y de desarrollo local. La gestión de la participación como gestión de la complejidad. </w:t>
      </w:r>
      <w:r w:rsidRPr="00607311">
        <w:rPr>
          <w:rFonts w:ascii="Arial" w:hAnsi="Arial" w:cs="Arial"/>
          <w:bCs/>
          <w:sz w:val="24"/>
          <w:szCs w:val="24"/>
        </w:rPr>
        <w:t xml:space="preserve">De la verticalidad y la fragmentación a la horizontalidad y la integración. Mecanismos de participación en la gestión mixta y transversal de políticas locales. </w:t>
      </w:r>
      <w:r w:rsidRPr="00607311">
        <w:rPr>
          <w:rFonts w:ascii="Arial" w:hAnsi="Arial" w:cs="Arial"/>
          <w:sz w:val="24"/>
          <w:szCs w:val="24"/>
          <w:lang w:val="es-ES_tradnl"/>
        </w:rPr>
        <w:t xml:space="preserve">Las auditorías y observatorios ciudadanos. La definición de indicadores para el seguimiento y evaluación de productos y servicios con participación ciudadana. </w:t>
      </w:r>
      <w:r w:rsidRPr="00607311">
        <w:rPr>
          <w:rFonts w:ascii="Arial" w:hAnsi="Arial" w:cs="Arial"/>
          <w:sz w:val="24"/>
          <w:szCs w:val="24"/>
        </w:rPr>
        <w:t>De  la participación en el monitoreo y evaluación de la gestión, a la  auto-evaluación de la participación: claves para reflexionar sobre las experiencias.</w:t>
      </w:r>
    </w:p>
    <w:p w:rsidR="005E457E" w:rsidRPr="00607311" w:rsidRDefault="005E457E" w:rsidP="005E457E">
      <w:pPr>
        <w:spacing w:line="360" w:lineRule="auto"/>
        <w:ind w:left="360" w:hanging="360"/>
        <w:jc w:val="both"/>
        <w:rPr>
          <w:rFonts w:ascii="Arial" w:hAnsi="Arial" w:cs="Arial"/>
          <w:b/>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3.1.16. Curso “</w:t>
      </w:r>
      <w:proofErr w:type="spellStart"/>
      <w:r w:rsidRPr="00607311">
        <w:rPr>
          <w:rFonts w:ascii="Arial" w:hAnsi="Arial" w:cs="Arial"/>
          <w:i/>
          <w:sz w:val="24"/>
          <w:szCs w:val="24"/>
        </w:rPr>
        <w:t>Asociativismo</w:t>
      </w:r>
      <w:proofErr w:type="spellEnd"/>
      <w:r w:rsidRPr="00607311">
        <w:rPr>
          <w:rFonts w:ascii="Arial" w:hAnsi="Arial" w:cs="Arial"/>
          <w:i/>
          <w:sz w:val="24"/>
          <w:szCs w:val="24"/>
        </w:rPr>
        <w:t xml:space="preserve"> intermunicipal”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autoSpaceDE w:val="0"/>
        <w:autoSpaceDN w:val="0"/>
        <w:adjustRightInd w:val="0"/>
        <w:spacing w:line="360" w:lineRule="auto"/>
        <w:jc w:val="both"/>
        <w:rPr>
          <w:rFonts w:ascii="Arial" w:hAnsi="Arial" w:cs="Arial"/>
          <w:sz w:val="24"/>
          <w:szCs w:val="24"/>
        </w:rPr>
      </w:pPr>
      <w:r w:rsidRPr="00607311">
        <w:rPr>
          <w:rFonts w:ascii="Arial" w:hAnsi="Arial" w:cs="Arial"/>
          <w:sz w:val="24"/>
          <w:szCs w:val="24"/>
          <w:lang w:val="es-AR" w:eastAsia="es-AR"/>
        </w:rPr>
        <w:t xml:space="preserve">Formas de Estado y relaciones intergubernamentales. Las relaciones políticas verticales como condicionantes de las relaciones intergubernamentales. Las relaciones intergubernamentales horizontales El reconocimiento jurídico-institucional de la cooperación intermunicipal. Las relaciones intermunicipales no gubernamentales: las asociaciones de municipalidades como organizaciones de interés corporativo. </w:t>
      </w:r>
      <w:r w:rsidRPr="00607311">
        <w:rPr>
          <w:rFonts w:ascii="Arial" w:hAnsi="Arial" w:cs="Arial"/>
          <w:sz w:val="24"/>
          <w:szCs w:val="24"/>
        </w:rPr>
        <w:t xml:space="preserve">Análisis del estado de situación del </w:t>
      </w:r>
      <w:proofErr w:type="spellStart"/>
      <w:r w:rsidRPr="00607311">
        <w:rPr>
          <w:rFonts w:ascii="Arial" w:hAnsi="Arial" w:cs="Arial"/>
          <w:sz w:val="24"/>
          <w:szCs w:val="24"/>
        </w:rPr>
        <w:t>asociativismo</w:t>
      </w:r>
      <w:proofErr w:type="spellEnd"/>
      <w:r w:rsidRPr="00607311">
        <w:rPr>
          <w:rFonts w:ascii="Arial" w:hAnsi="Arial" w:cs="Arial"/>
          <w:sz w:val="24"/>
          <w:szCs w:val="24"/>
        </w:rPr>
        <w:t xml:space="preserve"> intermunicipal en América Latina, con énfasis en el caso argentino. Modelos de gestión de entes intermunicipales. El financiamiento de los entes intermunicipales.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rPr>
          <w:rFonts w:ascii="Arial" w:hAnsi="Arial" w:cs="Arial"/>
          <w:i/>
          <w:sz w:val="24"/>
          <w:szCs w:val="24"/>
        </w:rPr>
      </w:pPr>
      <w:r w:rsidRPr="00607311">
        <w:rPr>
          <w:rFonts w:ascii="Arial" w:hAnsi="Arial" w:cs="Arial"/>
          <w:i/>
          <w:sz w:val="24"/>
          <w:szCs w:val="24"/>
        </w:rPr>
        <w:t>3.1.17. Taller Integrador Final</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b/>
          <w:sz w:val="24"/>
          <w:szCs w:val="24"/>
        </w:rPr>
      </w:pPr>
      <w:r w:rsidRPr="00607311">
        <w:rPr>
          <w:rFonts w:ascii="Arial" w:hAnsi="Arial" w:cs="Arial"/>
          <w:sz w:val="24"/>
          <w:szCs w:val="24"/>
        </w:rPr>
        <w:t>Elementos comunes de los procesos de desarrollo local. La estrategia de desarrollo local en un enfoque integral. Orientaciones para la realización del diagnóstico. El proceso de las políticas públicas locales: actores, recursos e instituciones en cada etapa del proceso. El desarrollo institucional municipal como precondición y estrategia de intervención para el cambio y para el desarrollo local. Relación entre Misión-Objetivos- Planificación-Presupuesto-Organización-Recursos Humanos</w:t>
      </w:r>
      <w:r w:rsidRPr="00607311">
        <w:rPr>
          <w:rFonts w:ascii="Arial" w:hAnsi="Arial" w:cs="Arial"/>
          <w:b/>
          <w:sz w:val="24"/>
          <w:szCs w:val="24"/>
        </w:rPr>
        <w:t xml:space="preserve">. </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i/>
          <w:sz w:val="24"/>
          <w:szCs w:val="24"/>
        </w:rPr>
      </w:pPr>
      <w:r w:rsidRPr="00607311">
        <w:rPr>
          <w:rFonts w:ascii="Arial" w:hAnsi="Arial" w:cs="Arial"/>
          <w:i/>
          <w:sz w:val="24"/>
          <w:szCs w:val="24"/>
        </w:rPr>
        <w:t>3.1.18. Taller de Tesis</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La tesis como producto de investigación. Las singularidades de una tesis de maestría. La importancia del conocimiento acumulado en el diseño de una investigación. Los componentes básicos de un proyecto de tesis: tema, problema, pregunta de investigación y objetivos. El marco teórico y su relación con el “estado del arte”.  Mapeo de la literatura y ejecución de búsquedas bibliográficas. Estrategia general, métodos y técnicas. Calidad y disponibilidad de los datos a recopilar. Análisis de la viabilidad y posibles contribuciones del trabajo propuesto. </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ind w:left="360" w:hanging="360"/>
        <w:jc w:val="both"/>
        <w:rPr>
          <w:rFonts w:ascii="Arial" w:hAnsi="Arial" w:cs="Arial"/>
          <w:b/>
          <w:i/>
          <w:sz w:val="24"/>
          <w:szCs w:val="24"/>
        </w:rPr>
      </w:pPr>
      <w:r w:rsidRPr="00607311">
        <w:rPr>
          <w:rFonts w:ascii="Arial" w:hAnsi="Arial" w:cs="Arial"/>
          <w:b/>
          <w:i/>
          <w:sz w:val="24"/>
          <w:szCs w:val="24"/>
        </w:rPr>
        <w:t xml:space="preserve">3.2. Requisitos para la aprobación de </w:t>
      </w:r>
      <w:smartTag w:uri="urn:schemas-microsoft-com:office:smarttags" w:element="PersonName">
        <w:smartTagPr>
          <w:attr w:name="ProductID" w:val="la Tesis Final"/>
        </w:smartTagPr>
        <w:r w:rsidRPr="00607311">
          <w:rPr>
            <w:rFonts w:ascii="Arial" w:hAnsi="Arial" w:cs="Arial"/>
            <w:b/>
            <w:i/>
            <w:sz w:val="24"/>
            <w:szCs w:val="24"/>
          </w:rPr>
          <w:t>la Tesis Final</w:t>
        </w:r>
      </w:smartTag>
      <w:r w:rsidRPr="00607311">
        <w:rPr>
          <w:rFonts w:ascii="Arial" w:hAnsi="Arial" w:cs="Arial"/>
          <w:b/>
          <w:i/>
          <w:sz w:val="24"/>
          <w:szCs w:val="24"/>
        </w:rPr>
        <w:t xml:space="preserve"> de </w:t>
      </w:r>
      <w:smartTag w:uri="urn:schemas-microsoft-com:office:smarttags" w:element="PersonName">
        <w:smartTagPr>
          <w:attr w:name="ProductID" w:val="la Maestr￭a"/>
        </w:smartTagPr>
        <w:r w:rsidRPr="00607311">
          <w:rPr>
            <w:rFonts w:ascii="Arial" w:hAnsi="Arial" w:cs="Arial"/>
            <w:b/>
            <w:i/>
            <w:sz w:val="24"/>
            <w:szCs w:val="24"/>
          </w:rPr>
          <w:t>la Maestría</w:t>
        </w:r>
      </w:smartTag>
      <w:r w:rsidRPr="00607311">
        <w:rPr>
          <w:rFonts w:ascii="Arial" w:hAnsi="Arial" w:cs="Arial"/>
          <w:b/>
          <w:i/>
          <w:sz w:val="24"/>
          <w:szCs w:val="24"/>
        </w:rPr>
        <w:t xml:space="preserve"> en Gobierno Local:</w:t>
      </w:r>
    </w:p>
    <w:p w:rsidR="005E457E" w:rsidRPr="00607311" w:rsidRDefault="005E457E" w:rsidP="005E457E">
      <w:pPr>
        <w:spacing w:line="360" w:lineRule="auto"/>
        <w:ind w:left="360" w:hanging="360"/>
        <w:jc w:val="both"/>
        <w:rPr>
          <w:rFonts w:ascii="Arial" w:hAnsi="Arial" w:cs="Arial"/>
          <w:b/>
          <w:i/>
          <w:sz w:val="24"/>
          <w:szCs w:val="24"/>
        </w:rPr>
      </w:pPr>
    </w:p>
    <w:p w:rsidR="005E457E" w:rsidRPr="00607311" w:rsidRDefault="005E457E" w:rsidP="005E457E">
      <w:pPr>
        <w:spacing w:line="360" w:lineRule="auto"/>
        <w:jc w:val="both"/>
        <w:rPr>
          <w:rStyle w:val="apple-style-span"/>
          <w:rFonts w:ascii="Arial" w:hAnsi="Arial" w:cs="Arial"/>
          <w:color w:val="000000"/>
          <w:sz w:val="24"/>
          <w:szCs w:val="24"/>
        </w:rPr>
      </w:pPr>
      <w:smartTag w:uri="urn:schemas-microsoft-com:office:smarttags" w:element="PersonName">
        <w:smartTagPr>
          <w:attr w:name="ProductID" w:val="La Maestría"/>
        </w:smartTagPr>
        <w:r w:rsidRPr="00607311">
          <w:rPr>
            <w:rStyle w:val="apple-style-span"/>
            <w:rFonts w:ascii="Arial" w:hAnsi="Arial" w:cs="Arial"/>
            <w:color w:val="000000"/>
            <w:sz w:val="24"/>
            <w:szCs w:val="24"/>
          </w:rPr>
          <w:t>La Maestría</w:t>
        </w:r>
      </w:smartTag>
      <w:r w:rsidRPr="00607311">
        <w:rPr>
          <w:rStyle w:val="apple-style-span"/>
          <w:rFonts w:ascii="Arial" w:hAnsi="Arial" w:cs="Arial"/>
          <w:color w:val="000000"/>
          <w:sz w:val="24"/>
          <w:szCs w:val="24"/>
        </w:rPr>
        <w:t xml:space="preserve"> culmina con un trabajo final, individual y total o parcialmente escrito que podrá adquirir formato de proyecto, obra, estudio de casos, ensayo, informe de trabajo de campo u otras que permitan evidenciar la integración de aprendizajes realizados en el proceso formativo, la profundización de conocimientos en un campo profesional y el manejo de destrezas y perspectivas innovadoras en la profesión.</w:t>
      </w:r>
    </w:p>
    <w:p w:rsidR="005E457E" w:rsidRPr="00607311" w:rsidRDefault="005E457E" w:rsidP="005E457E">
      <w:pPr>
        <w:spacing w:line="360" w:lineRule="auto"/>
        <w:jc w:val="both"/>
        <w:rPr>
          <w:rStyle w:val="apple-style-span"/>
          <w:rFonts w:ascii="Arial" w:hAnsi="Arial" w:cs="Arial"/>
          <w:color w:val="000000"/>
          <w:sz w:val="24"/>
          <w:szCs w:val="24"/>
        </w:rPr>
      </w:pPr>
      <w:r w:rsidRPr="00607311">
        <w:rPr>
          <w:rStyle w:val="apple-style-span"/>
          <w:rFonts w:ascii="Arial" w:hAnsi="Arial" w:cs="Arial"/>
          <w:bCs/>
          <w:color w:val="000000"/>
          <w:sz w:val="24"/>
          <w:szCs w:val="24"/>
        </w:rPr>
        <w:t xml:space="preserve">En el caso de </w:t>
      </w:r>
      <w:smartTag w:uri="urn:schemas-microsoft-com:office:smarttags" w:element="PersonName">
        <w:smartTagPr>
          <w:attr w:name="ProductID" w:val="la Maestr￭a"/>
        </w:smartTagPr>
        <w:r w:rsidRPr="00607311">
          <w:rPr>
            <w:rStyle w:val="apple-style-span"/>
            <w:rFonts w:ascii="Arial" w:hAnsi="Arial" w:cs="Arial"/>
            <w:bCs/>
            <w:color w:val="000000"/>
            <w:sz w:val="24"/>
            <w:szCs w:val="24"/>
          </w:rPr>
          <w:t>la Maestría</w:t>
        </w:r>
      </w:smartTag>
      <w:r w:rsidRPr="00607311">
        <w:rPr>
          <w:rStyle w:val="apple-style-span"/>
          <w:rFonts w:ascii="Arial" w:hAnsi="Arial" w:cs="Arial"/>
          <w:bCs/>
          <w:color w:val="000000"/>
          <w:sz w:val="24"/>
          <w:szCs w:val="24"/>
        </w:rPr>
        <w:t xml:space="preserve"> en Gobierno Local, s</w:t>
      </w:r>
      <w:r w:rsidRPr="00607311">
        <w:rPr>
          <w:rStyle w:val="apple-style-span"/>
          <w:rFonts w:ascii="Arial" w:hAnsi="Arial" w:cs="Arial"/>
          <w:color w:val="000000"/>
          <w:sz w:val="24"/>
          <w:szCs w:val="24"/>
        </w:rPr>
        <w:t>e aceptarán tesis con las características mencionadas y entre otras, vinculadas a la gestión municipal. En todos los casos deberán demostrar destreza en el manejo conceptual respecto del estado actual del conocimiento de la temática de la maestría y sostenerse en sólidos fundamentos teórico-metodológicos.</w:t>
      </w:r>
    </w:p>
    <w:p w:rsidR="005E457E" w:rsidRPr="00607311" w:rsidRDefault="005E457E" w:rsidP="005E457E">
      <w:pPr>
        <w:spacing w:line="360" w:lineRule="auto"/>
        <w:jc w:val="both"/>
        <w:rPr>
          <w:rStyle w:val="apple-style-span"/>
          <w:rFonts w:ascii="Arial" w:hAnsi="Arial" w:cs="Arial"/>
          <w:color w:val="000000"/>
          <w:sz w:val="24"/>
          <w:szCs w:val="24"/>
        </w:rPr>
      </w:pPr>
      <w:r w:rsidRPr="00607311">
        <w:rPr>
          <w:rStyle w:val="apple-style-span"/>
          <w:rFonts w:ascii="Arial" w:hAnsi="Arial" w:cs="Arial"/>
          <w:color w:val="000000"/>
          <w:sz w:val="24"/>
          <w:szCs w:val="24"/>
        </w:rPr>
        <w:lastRenderedPageBreak/>
        <w:t xml:space="preserve">La dirección de tesis recaerá preferentemente en los docentes-investigadores del cuerpo docente de la maestría, aunque si, por razones temáticas, se considera más pertinente la elección de otro profesional del campo disciplinar que se desempeñe en una universidad nacional o extranjera, el director de </w:t>
      </w:r>
      <w:smartTag w:uri="urn:schemas-microsoft-com:office:smarttags" w:element="PersonName">
        <w:smartTagPr>
          <w:attr w:name="ProductID" w:val="la Maestr￭a"/>
        </w:smartTagPr>
        <w:r w:rsidRPr="00607311">
          <w:rPr>
            <w:rStyle w:val="apple-style-span"/>
            <w:rFonts w:ascii="Arial" w:hAnsi="Arial" w:cs="Arial"/>
            <w:color w:val="000000"/>
            <w:sz w:val="24"/>
            <w:szCs w:val="24"/>
          </w:rPr>
          <w:t>la Maestría</w:t>
        </w:r>
      </w:smartTag>
      <w:r w:rsidRPr="00607311">
        <w:rPr>
          <w:rStyle w:val="apple-style-span"/>
          <w:rFonts w:ascii="Arial" w:hAnsi="Arial" w:cs="Arial"/>
          <w:color w:val="000000"/>
          <w:sz w:val="24"/>
          <w:szCs w:val="24"/>
        </w:rPr>
        <w:t xml:space="preserve">, con el aval del Comité Académico, podrá designarlo. En este caso, se designará un codirector entre los miembros del cuerpo docente de la maestría. </w:t>
      </w:r>
    </w:p>
    <w:p w:rsidR="005E457E" w:rsidRPr="00607311" w:rsidRDefault="005E457E" w:rsidP="005E457E">
      <w:pPr>
        <w:spacing w:line="360" w:lineRule="auto"/>
        <w:jc w:val="both"/>
        <w:rPr>
          <w:rFonts w:ascii="Arial" w:hAnsi="Arial" w:cs="Arial"/>
          <w:sz w:val="24"/>
          <w:szCs w:val="24"/>
        </w:rPr>
      </w:pPr>
      <w:r w:rsidRPr="00607311">
        <w:rPr>
          <w:rStyle w:val="apple-style-span"/>
          <w:rFonts w:ascii="Arial" w:hAnsi="Arial" w:cs="Arial"/>
          <w:color w:val="000000"/>
          <w:sz w:val="24"/>
          <w:szCs w:val="24"/>
        </w:rPr>
        <w:t xml:space="preserve">Los jurados para la defensa de tesis deberán ser docentes universitarios o investigadores o expertos profesionales de reconocido prestigio, de los cuales al menos uno será externo a </w:t>
      </w:r>
      <w:smartTag w:uri="urn:schemas-microsoft-com:office:smarttags" w:element="PersonName">
        <w:smartTagPr>
          <w:attr w:name="ProductID" w:val="la Universidad."/>
        </w:smartTagPr>
        <w:r w:rsidRPr="00607311">
          <w:rPr>
            <w:rStyle w:val="apple-style-span"/>
            <w:rFonts w:ascii="Arial" w:hAnsi="Arial" w:cs="Arial"/>
            <w:color w:val="000000"/>
            <w:sz w:val="24"/>
            <w:szCs w:val="24"/>
          </w:rPr>
          <w:t>la Universidad</w:t>
        </w:r>
        <w:r w:rsidRPr="00607311">
          <w:rPr>
            <w:rFonts w:ascii="Arial" w:hAnsi="Arial" w:cs="Arial"/>
            <w:sz w:val="24"/>
            <w:szCs w:val="24"/>
          </w:rPr>
          <w:t>.</w:t>
        </w:r>
      </w:smartTag>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b/>
          <w:i/>
          <w:sz w:val="24"/>
          <w:szCs w:val="24"/>
        </w:rPr>
      </w:pPr>
      <w:r w:rsidRPr="00607311">
        <w:rPr>
          <w:rFonts w:ascii="Arial" w:hAnsi="Arial" w:cs="Arial"/>
          <w:b/>
          <w:i/>
          <w:sz w:val="24"/>
          <w:szCs w:val="24"/>
        </w:rPr>
        <w:t>3.3. Estructura de gestión:</w:t>
      </w:r>
    </w:p>
    <w:p w:rsidR="005E457E" w:rsidRPr="00607311" w:rsidRDefault="005E457E" w:rsidP="005E457E">
      <w:pPr>
        <w:spacing w:line="360" w:lineRule="auto"/>
        <w:jc w:val="both"/>
        <w:rPr>
          <w:rFonts w:ascii="Arial" w:hAnsi="Arial" w:cs="Arial"/>
          <w:i/>
          <w:sz w:val="24"/>
          <w:szCs w:val="24"/>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La estructura organizativa de estos estudios de posgrado se encuentra integrada por un Director, un Coordinador Académico, un Tutor y un Comité Académico.</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El </w:t>
      </w:r>
      <w:r w:rsidRPr="00607311">
        <w:rPr>
          <w:rFonts w:ascii="Arial" w:hAnsi="Arial" w:cs="Arial"/>
          <w:i/>
          <w:sz w:val="24"/>
          <w:szCs w:val="24"/>
        </w:rPr>
        <w:t xml:space="preserve">Director </w:t>
      </w:r>
      <w:r w:rsidRPr="00607311">
        <w:rPr>
          <w:rFonts w:ascii="Arial" w:hAnsi="Arial" w:cs="Arial"/>
          <w:sz w:val="24"/>
          <w:szCs w:val="24"/>
        </w:rPr>
        <w:t xml:space="preserve">deberá ser un docente investigador de </w:t>
      </w:r>
      <w:smartTag w:uri="urn:schemas-microsoft-com:office:smarttags" w:element="PersonName">
        <w:smartTagPr>
          <w:attr w:name="ProductID" w:val="la UNIVERSIDAD NACIONAL"/>
        </w:smartTagPr>
        <w:r w:rsidRPr="00607311">
          <w:rPr>
            <w:rFonts w:ascii="Arial" w:hAnsi="Arial" w:cs="Arial"/>
            <w:sz w:val="24"/>
            <w:szCs w:val="24"/>
          </w:rPr>
          <w:t>la Universidad Nacional</w:t>
        </w:r>
      </w:smartTag>
      <w:r w:rsidRPr="00607311">
        <w:rPr>
          <w:rFonts w:ascii="Arial" w:hAnsi="Arial" w:cs="Arial"/>
          <w:sz w:val="24"/>
          <w:szCs w:val="24"/>
        </w:rPr>
        <w:t xml:space="preserve"> de Quilmes, con trayectoria académica, de investigación y profesional idónea, avalada por sus trabajos y publicaciones en el campo de la gestión en gobiernos locales. Entre sus responsabilidades se cuentan: evaluar permanentemente el diseño curricular de estos estudios a su cargo; coordinar todas las acciones relacionadas con la metodología y el proceso de enseñanza – aprendizaje; entender en los procesos de selección y evaluación de los docentes; intervenir en los procesos de selección y admisión de los aspirantes; dirigir, con la asistencia del Coordinador Académico, todas las tareas docentes y administrativas necesarias para el desarrollo académico; entender en los regímenes de promoción y evaluación de los alumnos; entender en la designación del director de tesis de los alumnos; y velar por la labor del Comité Académico.</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El </w:t>
      </w:r>
      <w:r w:rsidRPr="00607311">
        <w:rPr>
          <w:rFonts w:ascii="Arial" w:hAnsi="Arial" w:cs="Arial"/>
          <w:i/>
          <w:sz w:val="24"/>
          <w:szCs w:val="24"/>
        </w:rPr>
        <w:t>Coordinador Académico</w:t>
      </w:r>
      <w:r w:rsidRPr="00607311">
        <w:rPr>
          <w:rFonts w:ascii="Arial" w:hAnsi="Arial" w:cs="Arial"/>
          <w:sz w:val="24"/>
          <w:szCs w:val="24"/>
        </w:rPr>
        <w:t>, que asistirá al Director, tendrá por función p</w:t>
      </w:r>
      <w:r w:rsidRPr="00607311">
        <w:rPr>
          <w:rStyle w:val="apple-style-span"/>
          <w:rFonts w:ascii="Arial" w:hAnsi="Arial" w:cs="Arial"/>
          <w:color w:val="000000"/>
          <w:sz w:val="24"/>
          <w:szCs w:val="24"/>
          <w:shd w:val="clear" w:color="auto" w:fill="F6F6F6"/>
        </w:rPr>
        <w:t xml:space="preserve">articipar en la asignación académica de los docentes; determinar la distribución cuatrimestral de los cursos; organizar el cronograma de las reuniones de los docentes, sea en reuniones presenciales o no presenciales; mantener el seguimiento de los cursos dictados; proponer ajustes permanentes al proceso </w:t>
      </w:r>
      <w:r w:rsidRPr="00607311">
        <w:rPr>
          <w:rStyle w:val="apple-style-span"/>
          <w:rFonts w:ascii="Arial" w:hAnsi="Arial" w:cs="Arial"/>
          <w:color w:val="000000"/>
          <w:sz w:val="24"/>
          <w:szCs w:val="24"/>
          <w:shd w:val="clear" w:color="auto" w:fill="F6F6F6"/>
        </w:rPr>
        <w:lastRenderedPageBreak/>
        <w:t>de enseñanza – aprendizaje; proponer a los docentes metodologías y estrategias pedagógicas; desarrollar las tareas de secretaría del Comité Académico; ingresar permanentemente a las aulas virtuales con fines formativos; organizar las reuniones con alumnos; realizar el seguimiento de los logros pedagógicos; realizar ajustes al desarrollo de los proyectos pedagógicos.</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El Comité Académico estará presidido por el Director e integrado por cuatro miembros ad honorem, dos reconocidos expertos nacionales y dos internacionales con amplia trayectoria en el campo de los estudios del gobierno local. El Coordinador Académico desempeñará el papel de Secretario del Comité Académico.</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pStyle w:val="western"/>
        <w:spacing w:line="360" w:lineRule="auto"/>
        <w:jc w:val="both"/>
        <w:rPr>
          <w:rFonts w:ascii="Arial" w:hAnsi="Arial" w:cs="Arial"/>
          <w:b/>
          <w:bCs/>
        </w:rPr>
      </w:pPr>
      <w:r w:rsidRPr="00607311">
        <w:rPr>
          <w:rFonts w:ascii="Arial" w:hAnsi="Arial" w:cs="Arial"/>
          <w:b/>
          <w:bCs/>
        </w:rPr>
        <w:t>4. PERFIL DEL GRADUADO EN ESTOS ESTUDIOS DE POSGRADO</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La Maestría en Gobierno Local con base en una sólida formación integrada en aspectos tanto teóricos como metodológicos para lograr la excelencia en su accionar, que incluyen la visión integral político - institucional, jurídica, social y económica del gobierno local, dispondrán de competencias para:</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Aplicar los fundamentos y conocimientos teóricos adquiridos para el desarrollo de la gestión en gobiernos locales.</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Elaborar, implementar, ejecutar y evaluar políticas locales, pensando en el territorio con una visión integral, considerando las diferentes escalas territoriales que permitan articular respuestas adecuadas a cada caso planteado.</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Perfeccionar los modelos de planificación contemplando las realidades sociales, culturales, económicas, jurídicas y políticas en los diversos ámbitos territoriales donde le corresponda intervenir, incorporando nuevas metodologías a sus propuestas.</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Difundir herramientas técnicas específicas para la resolución de casos reales analizados, que den respuesta a las necesidades de terceros.</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 xml:space="preserve">Orientar  a funcionarios municipales y organismos no gubernamentales en el diseño, implementación y evaluación de políticas públicas locales vinculadas a problemáticas específicas tales como: desarrollo económico, políticas sociales, participación ciudadana, </w:t>
      </w:r>
      <w:proofErr w:type="spellStart"/>
      <w:r w:rsidRPr="00607311">
        <w:rPr>
          <w:rFonts w:ascii="Arial" w:hAnsi="Arial" w:cs="Arial"/>
        </w:rPr>
        <w:t>asociativismo</w:t>
      </w:r>
      <w:proofErr w:type="spellEnd"/>
      <w:r w:rsidRPr="00607311">
        <w:rPr>
          <w:rFonts w:ascii="Arial" w:hAnsi="Arial" w:cs="Arial"/>
        </w:rPr>
        <w:t xml:space="preserve"> intermunicipal, seguridad ciudadana y gestión ambiental.</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lastRenderedPageBreak/>
        <w:t xml:space="preserve">Promover el desarrollo de la producción científica de problemáticas específicas de los gobiernos locales tales como: desarrollo económico, participación ciudadana, </w:t>
      </w:r>
      <w:proofErr w:type="spellStart"/>
      <w:r w:rsidRPr="00607311">
        <w:rPr>
          <w:rFonts w:ascii="Arial" w:hAnsi="Arial" w:cs="Arial"/>
        </w:rPr>
        <w:t>asociativismo</w:t>
      </w:r>
      <w:proofErr w:type="spellEnd"/>
      <w:r w:rsidRPr="00607311">
        <w:rPr>
          <w:rFonts w:ascii="Arial" w:hAnsi="Arial" w:cs="Arial"/>
        </w:rPr>
        <w:t xml:space="preserve"> intermunicipal, seguridad </w:t>
      </w:r>
      <w:proofErr w:type="spellStart"/>
      <w:r w:rsidRPr="00607311">
        <w:rPr>
          <w:rFonts w:ascii="Arial" w:hAnsi="Arial" w:cs="Arial"/>
        </w:rPr>
        <w:t>ciudada</w:t>
      </w:r>
      <w:proofErr w:type="spellEnd"/>
      <w:r w:rsidRPr="00607311">
        <w:rPr>
          <w:rFonts w:ascii="Arial" w:hAnsi="Arial" w:cs="Arial"/>
        </w:rPr>
        <w:t>, gestión ambiental y políticas sociales.</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Participar en la coordinación de proyectos gubernamentales, no gubernamentales e internacionales aportando los enfoques científicos y tecnológicos del campo disciplinar a la resolución de la problemática de los gobiernos locales.</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Dirigir proyectos de investigación y asistencia técnica orientados al medio académico y/o al nivel gubernamental.</w:t>
      </w:r>
    </w:p>
    <w:p w:rsidR="005E457E" w:rsidRPr="00607311" w:rsidRDefault="005E457E" w:rsidP="005E457E">
      <w:pPr>
        <w:pStyle w:val="western"/>
        <w:numPr>
          <w:ilvl w:val="0"/>
          <w:numId w:val="1"/>
        </w:numPr>
        <w:spacing w:line="360" w:lineRule="auto"/>
        <w:jc w:val="both"/>
        <w:rPr>
          <w:rFonts w:ascii="Arial" w:hAnsi="Arial" w:cs="Arial"/>
        </w:rPr>
      </w:pPr>
      <w:r w:rsidRPr="00607311">
        <w:rPr>
          <w:rFonts w:ascii="Arial" w:hAnsi="Arial" w:cs="Arial"/>
        </w:rPr>
        <w:t>Proponer la resolución de problemas locales desde una perspectiva ética que contemple la multiplicidad de escalas involucradas.</w:t>
      </w:r>
    </w:p>
    <w:p w:rsidR="005E457E" w:rsidRPr="00607311" w:rsidRDefault="005E457E" w:rsidP="005E457E">
      <w:pPr>
        <w:spacing w:line="360" w:lineRule="auto"/>
        <w:jc w:val="both"/>
        <w:rPr>
          <w:rFonts w:ascii="Arial" w:hAnsi="Arial" w:cs="Arial"/>
          <w:b/>
          <w:sz w:val="24"/>
          <w:szCs w:val="24"/>
        </w:rPr>
      </w:pPr>
    </w:p>
    <w:p w:rsidR="005E457E" w:rsidRPr="00607311" w:rsidRDefault="005E457E" w:rsidP="005E457E">
      <w:pPr>
        <w:pStyle w:val="western"/>
        <w:tabs>
          <w:tab w:val="left" w:pos="567"/>
        </w:tabs>
        <w:spacing w:line="360" w:lineRule="auto"/>
        <w:ind w:left="567" w:hanging="567"/>
        <w:jc w:val="both"/>
        <w:rPr>
          <w:rFonts w:ascii="Arial" w:hAnsi="Arial" w:cs="Arial"/>
          <w:b/>
          <w:bCs/>
          <w:color w:val="000000"/>
        </w:rPr>
      </w:pPr>
      <w:r w:rsidRPr="00607311">
        <w:rPr>
          <w:rFonts w:ascii="Arial" w:hAnsi="Arial" w:cs="Arial"/>
          <w:b/>
        </w:rPr>
        <w:t xml:space="preserve">5. </w:t>
      </w:r>
      <w:r w:rsidRPr="00607311">
        <w:rPr>
          <w:rFonts w:ascii="Arial" w:hAnsi="Arial" w:cs="Arial"/>
          <w:b/>
        </w:rPr>
        <w:tab/>
      </w:r>
      <w:r w:rsidRPr="00607311">
        <w:rPr>
          <w:rFonts w:ascii="Arial" w:hAnsi="Arial" w:cs="Arial"/>
          <w:b/>
          <w:bCs/>
          <w:color w:val="000000"/>
        </w:rPr>
        <w:t>TITULACIÓN</w:t>
      </w:r>
    </w:p>
    <w:p w:rsidR="005E457E" w:rsidRPr="00607311" w:rsidRDefault="005E457E" w:rsidP="005E457E">
      <w:pPr>
        <w:pStyle w:val="western"/>
        <w:spacing w:line="360" w:lineRule="auto"/>
        <w:jc w:val="both"/>
        <w:rPr>
          <w:rFonts w:ascii="Arial" w:hAnsi="Arial" w:cs="Arial"/>
          <w:b/>
          <w:bCs/>
          <w:color w:val="000000"/>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 xml:space="preserve">El título que otorga la carrera es el de Magíster en Gobierno Local. </w:t>
      </w:r>
    </w:p>
    <w:p w:rsidR="005E457E" w:rsidRPr="00607311" w:rsidRDefault="005E457E" w:rsidP="005E457E">
      <w:pPr>
        <w:tabs>
          <w:tab w:val="left" w:pos="567"/>
        </w:tabs>
        <w:spacing w:line="360" w:lineRule="auto"/>
        <w:ind w:left="567" w:hanging="567"/>
        <w:jc w:val="both"/>
        <w:rPr>
          <w:rFonts w:ascii="Arial" w:hAnsi="Arial" w:cs="Arial"/>
          <w:b/>
          <w:sz w:val="24"/>
          <w:szCs w:val="24"/>
        </w:rPr>
      </w:pPr>
    </w:p>
    <w:p w:rsidR="005E457E" w:rsidRPr="00607311" w:rsidRDefault="005E457E" w:rsidP="005E457E">
      <w:pPr>
        <w:pStyle w:val="western"/>
        <w:spacing w:line="360" w:lineRule="auto"/>
        <w:jc w:val="both"/>
        <w:rPr>
          <w:rFonts w:ascii="Arial" w:hAnsi="Arial" w:cs="Arial"/>
          <w:b/>
          <w:bCs/>
        </w:rPr>
      </w:pPr>
      <w:r w:rsidRPr="00607311">
        <w:rPr>
          <w:rFonts w:ascii="Arial" w:hAnsi="Arial" w:cs="Arial"/>
          <w:b/>
          <w:bCs/>
        </w:rPr>
        <w:t>6. NORMAS GENERALES DE FUNCIONAMIENTO</w:t>
      </w:r>
    </w:p>
    <w:p w:rsidR="005E457E" w:rsidRPr="00607311" w:rsidRDefault="005E457E" w:rsidP="005E457E">
      <w:pPr>
        <w:pStyle w:val="western"/>
        <w:spacing w:line="360" w:lineRule="auto"/>
        <w:jc w:val="both"/>
        <w:rPr>
          <w:rFonts w:ascii="Arial" w:hAnsi="Arial" w:cs="Arial"/>
          <w:i/>
        </w:rPr>
      </w:pPr>
    </w:p>
    <w:p w:rsidR="005E457E" w:rsidRPr="00607311" w:rsidRDefault="005E457E" w:rsidP="005E457E">
      <w:pPr>
        <w:pStyle w:val="western"/>
        <w:spacing w:line="360" w:lineRule="auto"/>
        <w:jc w:val="both"/>
        <w:rPr>
          <w:rFonts w:ascii="Arial" w:hAnsi="Arial" w:cs="Arial"/>
          <w:i/>
        </w:rPr>
      </w:pPr>
      <w:r w:rsidRPr="00607311">
        <w:rPr>
          <w:rFonts w:ascii="Arial" w:hAnsi="Arial" w:cs="Arial"/>
          <w:i/>
        </w:rPr>
        <w:t>6.1. Condiciones de admisión:</w:t>
      </w:r>
    </w:p>
    <w:p w:rsidR="005E457E" w:rsidRPr="00607311" w:rsidRDefault="005E457E" w:rsidP="005E457E">
      <w:pPr>
        <w:pStyle w:val="western"/>
        <w:spacing w:line="360" w:lineRule="auto"/>
        <w:jc w:val="both"/>
        <w:rPr>
          <w:rFonts w:ascii="Arial" w:hAnsi="Arial" w:cs="Arial"/>
        </w:rPr>
      </w:pP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Podrán ser admitidos aquellos profesionales que:</w:t>
      </w:r>
    </w:p>
    <w:p w:rsidR="005E457E" w:rsidRPr="00607311" w:rsidRDefault="005E457E" w:rsidP="005E457E">
      <w:pPr>
        <w:numPr>
          <w:ilvl w:val="0"/>
          <w:numId w:val="2"/>
        </w:numPr>
        <w:spacing w:line="360" w:lineRule="auto"/>
        <w:jc w:val="both"/>
        <w:rPr>
          <w:rFonts w:ascii="Arial" w:hAnsi="Arial" w:cs="Arial"/>
          <w:sz w:val="24"/>
          <w:szCs w:val="24"/>
        </w:rPr>
      </w:pPr>
      <w:r w:rsidRPr="00607311">
        <w:rPr>
          <w:rFonts w:ascii="Arial" w:hAnsi="Arial" w:cs="Arial"/>
          <w:sz w:val="24"/>
          <w:szCs w:val="24"/>
        </w:rPr>
        <w:t>Sea graduados/a universitarios/a con título de grado final expedido por una Universidad Nacional, Provincial o Privada reconocida por el Poder Ejecutivo Nacional, correspondiente a una carrera con al menos cuatro años de duración;</w:t>
      </w:r>
    </w:p>
    <w:p w:rsidR="005E457E" w:rsidRPr="00607311" w:rsidRDefault="005E457E" w:rsidP="005E457E">
      <w:pPr>
        <w:numPr>
          <w:ilvl w:val="0"/>
          <w:numId w:val="2"/>
        </w:numPr>
        <w:spacing w:line="360" w:lineRule="auto"/>
        <w:jc w:val="both"/>
        <w:rPr>
          <w:rFonts w:ascii="Arial" w:hAnsi="Arial" w:cs="Arial"/>
          <w:sz w:val="24"/>
          <w:szCs w:val="24"/>
        </w:rPr>
      </w:pPr>
      <w:r w:rsidRPr="00607311">
        <w:rPr>
          <w:rFonts w:ascii="Arial" w:hAnsi="Arial" w:cs="Arial"/>
          <w:sz w:val="24"/>
          <w:szCs w:val="24"/>
        </w:rPr>
        <w:t>Sea graduado/a universitario/a con título de grado final expedido por una universidad extranjera reconocida por las autoridades competentes de su país, previa evaluación de sus estudios por el Comité Académico de Maestría. La admisión del/la candidato/a no significará en ningún caso la reválida del título de grado;</w:t>
      </w:r>
    </w:p>
    <w:p w:rsidR="005E457E" w:rsidRPr="00607311" w:rsidRDefault="005E457E" w:rsidP="005E457E">
      <w:pPr>
        <w:numPr>
          <w:ilvl w:val="0"/>
          <w:numId w:val="2"/>
        </w:numPr>
        <w:spacing w:line="360" w:lineRule="auto"/>
        <w:jc w:val="both"/>
        <w:rPr>
          <w:rFonts w:ascii="Arial" w:hAnsi="Arial" w:cs="Arial"/>
          <w:sz w:val="24"/>
          <w:szCs w:val="24"/>
        </w:rPr>
      </w:pPr>
      <w:r w:rsidRPr="00607311">
        <w:rPr>
          <w:rFonts w:ascii="Arial" w:hAnsi="Arial" w:cs="Arial"/>
          <w:sz w:val="24"/>
          <w:szCs w:val="24"/>
        </w:rPr>
        <w:t xml:space="preserve">Acredite estudios terciarios completos de cuatro o más años de duración con título final expedido por una institución reconocida por la autoridad educativa competente, en cuyo caso será el Comité Académica de </w:t>
      </w:r>
      <w:r w:rsidRPr="00607311">
        <w:rPr>
          <w:rFonts w:ascii="Arial" w:hAnsi="Arial" w:cs="Arial"/>
          <w:sz w:val="24"/>
          <w:szCs w:val="24"/>
        </w:rPr>
        <w:lastRenderedPageBreak/>
        <w:t>Maestría quién podrá proponer la realización de un plan de cursos complementarios.</w:t>
      </w:r>
    </w:p>
    <w:p w:rsidR="005E457E" w:rsidRPr="00607311" w:rsidRDefault="005E457E" w:rsidP="005E457E">
      <w:pPr>
        <w:pStyle w:val="western"/>
        <w:spacing w:line="360" w:lineRule="auto"/>
        <w:jc w:val="both"/>
        <w:rPr>
          <w:rFonts w:ascii="Arial" w:hAnsi="Arial" w:cs="Arial"/>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En todos los casos, se realizará una evaluación de los postulantes a ingresar para determinar el grado de correspondencia entre su formación, su trayectoria y los requisitos de la carrera. La evaluación se realizará a través del análisis de antecedentes, entrevistas y, en caso de ser necesario, la realización de un coloquio que estará a cargo del Comité Académico y del Director.</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 xml:space="preserve">El Director y el Comité Académico, en aquellos casos que lo consideren necesario, podrán recomendar la realización de cursos complementarios, organizar cursos de equiparación o actividades de auto aprendizaje para aquellos aspirantes que requieran profundizar o actualizar sus conocimientos en la materia. </w:t>
      </w:r>
    </w:p>
    <w:p w:rsidR="005E457E" w:rsidRDefault="005E457E" w:rsidP="005E457E">
      <w:pPr>
        <w:pStyle w:val="western"/>
        <w:spacing w:line="360" w:lineRule="auto"/>
        <w:jc w:val="both"/>
        <w:rPr>
          <w:rFonts w:ascii="Arial" w:hAnsi="Arial" w:cs="Arial"/>
          <w:b/>
          <w:bCs/>
          <w:i/>
        </w:rPr>
      </w:pPr>
    </w:p>
    <w:p w:rsidR="005E457E" w:rsidRPr="00607311" w:rsidRDefault="005E457E" w:rsidP="005E457E">
      <w:pPr>
        <w:pStyle w:val="western"/>
        <w:spacing w:line="360" w:lineRule="auto"/>
        <w:jc w:val="both"/>
        <w:rPr>
          <w:rFonts w:ascii="Arial" w:hAnsi="Arial" w:cs="Arial"/>
          <w:b/>
          <w:bCs/>
          <w:i/>
        </w:rPr>
      </w:pPr>
      <w:r w:rsidRPr="00607311">
        <w:rPr>
          <w:rFonts w:ascii="Arial" w:hAnsi="Arial" w:cs="Arial"/>
          <w:b/>
          <w:bCs/>
          <w:i/>
        </w:rPr>
        <w:t>6.2. Condiciones de promoción:</w:t>
      </w:r>
    </w:p>
    <w:p w:rsidR="005E457E" w:rsidRPr="00607311" w:rsidRDefault="005E457E" w:rsidP="005E457E">
      <w:pPr>
        <w:pStyle w:val="western"/>
        <w:spacing w:line="360" w:lineRule="auto"/>
        <w:jc w:val="both"/>
        <w:rPr>
          <w:rFonts w:ascii="Arial" w:hAnsi="Arial" w:cs="Arial"/>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 xml:space="preserve">La promoción de </w:t>
      </w:r>
      <w:smartTag w:uri="urn:schemas-microsoft-com:office:smarttags" w:element="PersonName">
        <w:smartTagPr>
          <w:attr w:name="ProductID" w:val="la Maestr￭a"/>
        </w:smartTagPr>
        <w:r w:rsidRPr="00607311">
          <w:rPr>
            <w:rFonts w:ascii="Arial" w:hAnsi="Arial" w:cs="Arial"/>
          </w:rPr>
          <w:t>la Maestría</w:t>
        </w:r>
      </w:smartTag>
      <w:r w:rsidRPr="00607311">
        <w:rPr>
          <w:rFonts w:ascii="Arial" w:hAnsi="Arial" w:cs="Arial"/>
        </w:rPr>
        <w:t xml:space="preserve"> en Gobierno Local supone la participación en el 100% de las clases no presenciales, la presentación adecuada de los trabajos y/o tareas obligatorias solicitadas por los responsables académicos de los cursos y talleres y de la aprobación de las evaluaciones previstas al término de cada una de las unidades de formación. </w:t>
      </w:r>
    </w:p>
    <w:p w:rsidR="005E457E" w:rsidRPr="00607311" w:rsidRDefault="005E457E" w:rsidP="005E457E">
      <w:pPr>
        <w:pStyle w:val="western"/>
        <w:spacing w:line="360" w:lineRule="auto"/>
        <w:jc w:val="both"/>
        <w:rPr>
          <w:rFonts w:ascii="Arial" w:hAnsi="Arial" w:cs="Arial"/>
        </w:rPr>
      </w:pPr>
    </w:p>
    <w:p w:rsidR="005E457E" w:rsidRDefault="005E457E" w:rsidP="005E457E">
      <w:pPr>
        <w:pStyle w:val="western"/>
        <w:spacing w:line="360" w:lineRule="auto"/>
        <w:jc w:val="both"/>
        <w:rPr>
          <w:rFonts w:ascii="Arial" w:hAnsi="Arial" w:cs="Arial"/>
        </w:rPr>
      </w:pPr>
      <w:r w:rsidRPr="00607311">
        <w:rPr>
          <w:rFonts w:ascii="Arial" w:hAnsi="Arial" w:cs="Arial"/>
        </w:rPr>
        <w:t xml:space="preserve">Asimismo, el alumno deberá acreditar horas de prácticas profesionales, las cuales deberán ser debidamente convalidadas. Para ello, y atendiendo a las características de los alumnos que estudian bajo la modalidad no presencial, para cada caso se confeccionará un convenio particular con organismos públicos locales o bien instituciones que trabajen problemáticas y cuestiones concretas de los gobiernos locales. Los aspectos vinculados a la carga horaria, la modalidad y términos de validación de las mismas estarán </w:t>
      </w:r>
      <w:proofErr w:type="gramStart"/>
      <w:r w:rsidRPr="00607311">
        <w:rPr>
          <w:rFonts w:ascii="Arial" w:hAnsi="Arial" w:cs="Arial"/>
        </w:rPr>
        <w:t>sujetas</w:t>
      </w:r>
      <w:proofErr w:type="gramEnd"/>
      <w:r w:rsidRPr="00607311">
        <w:rPr>
          <w:rFonts w:ascii="Arial" w:hAnsi="Arial" w:cs="Arial"/>
        </w:rPr>
        <w:t xml:space="preserve"> a las especificaciones enmarcadas en la RM N 160/11.</w:t>
      </w:r>
    </w:p>
    <w:p w:rsidR="005E457E" w:rsidRPr="00607311" w:rsidRDefault="005E457E" w:rsidP="005E457E">
      <w:pPr>
        <w:pStyle w:val="western"/>
        <w:spacing w:line="360" w:lineRule="auto"/>
        <w:jc w:val="both"/>
        <w:rPr>
          <w:rFonts w:ascii="Arial" w:hAnsi="Arial" w:cs="Arial"/>
        </w:rPr>
      </w:pPr>
    </w:p>
    <w:p w:rsidR="005E457E" w:rsidRPr="00607311" w:rsidRDefault="005E457E" w:rsidP="005E457E">
      <w:pPr>
        <w:pStyle w:val="western"/>
        <w:widowControl w:val="0"/>
        <w:spacing w:line="360" w:lineRule="auto"/>
        <w:jc w:val="both"/>
        <w:rPr>
          <w:rFonts w:ascii="Arial" w:hAnsi="Arial" w:cs="Arial"/>
          <w:b/>
          <w:i/>
        </w:rPr>
      </w:pPr>
      <w:r w:rsidRPr="00607311">
        <w:rPr>
          <w:rFonts w:ascii="Arial" w:hAnsi="Arial" w:cs="Arial"/>
          <w:b/>
          <w:bCs/>
          <w:i/>
        </w:rPr>
        <w:t>6.3. Duración:</w:t>
      </w:r>
    </w:p>
    <w:p w:rsidR="005E457E" w:rsidRPr="00607311" w:rsidRDefault="005E457E" w:rsidP="005E457E">
      <w:pPr>
        <w:pStyle w:val="western"/>
        <w:widowControl w:val="0"/>
        <w:spacing w:line="360" w:lineRule="auto"/>
        <w:jc w:val="both"/>
        <w:rPr>
          <w:rFonts w:ascii="Arial" w:hAnsi="Arial" w:cs="Arial"/>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lastRenderedPageBreak/>
        <w:t xml:space="preserve">Se estima una duración de </w:t>
      </w:r>
      <w:smartTag w:uri="urn:schemas-microsoft-com:office:smarttags" w:element="PersonName">
        <w:smartTagPr>
          <w:attr w:name="ProductID" w:val="la Maestr￭a"/>
        </w:smartTagPr>
        <w:r w:rsidRPr="00607311">
          <w:rPr>
            <w:rFonts w:ascii="Arial" w:hAnsi="Arial" w:cs="Arial"/>
          </w:rPr>
          <w:t>la Maestría</w:t>
        </w:r>
      </w:smartTag>
      <w:r w:rsidRPr="00607311">
        <w:rPr>
          <w:rFonts w:ascii="Arial" w:hAnsi="Arial" w:cs="Arial"/>
        </w:rPr>
        <w:t xml:space="preserve"> en Gobierno Local no menor a dos (2) años, siendo su límite máximo cuatro (4) años para la presentación y defensa de la tesis. En la eventualidad de que este último período sea vencido, y ante solicitud fundamentada, se podrá conceder una prórroga para cumplimentar los requisitos de graduación. </w:t>
      </w:r>
    </w:p>
    <w:p w:rsidR="005E457E" w:rsidRPr="00607311" w:rsidRDefault="005E457E" w:rsidP="005E457E">
      <w:pPr>
        <w:tabs>
          <w:tab w:val="left" w:pos="567"/>
        </w:tabs>
        <w:spacing w:line="360" w:lineRule="auto"/>
        <w:ind w:left="567" w:hanging="567"/>
        <w:jc w:val="both"/>
        <w:rPr>
          <w:rFonts w:ascii="Arial" w:hAnsi="Arial" w:cs="Arial"/>
          <w:b/>
          <w:sz w:val="24"/>
          <w:szCs w:val="24"/>
        </w:rPr>
      </w:pPr>
    </w:p>
    <w:p w:rsidR="005E457E" w:rsidRPr="00607311" w:rsidRDefault="005E457E" w:rsidP="005E457E">
      <w:pPr>
        <w:spacing w:line="360" w:lineRule="auto"/>
        <w:ind w:left="360" w:hanging="360"/>
        <w:jc w:val="both"/>
        <w:rPr>
          <w:rFonts w:ascii="Arial" w:hAnsi="Arial" w:cs="Arial"/>
          <w:b/>
          <w:i/>
          <w:sz w:val="24"/>
          <w:szCs w:val="24"/>
        </w:rPr>
      </w:pPr>
      <w:r w:rsidRPr="00607311">
        <w:rPr>
          <w:rFonts w:ascii="Arial" w:hAnsi="Arial" w:cs="Arial"/>
          <w:b/>
          <w:i/>
          <w:sz w:val="24"/>
          <w:szCs w:val="24"/>
        </w:rPr>
        <w:t>6.4. Modalidad de dictado:</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La modalidad de dictado de estos estudios de posgrado es no presencial, utilizando el campus ofrecido por el Programa Universidad Virtual de Quilmes, debiendo cumplimentarse los contenidos mínimos y las cargas horarias mínimas establecidas para los cursos y seminarios que integran el Plan de Estudios.</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 xml:space="preserve">En el caso de </w:t>
      </w:r>
      <w:smartTag w:uri="urn:schemas-microsoft-com:office:smarttags" w:element="PersonName">
        <w:smartTagPr>
          <w:attr w:name="ProductID" w:val="la Maestr￭a"/>
        </w:smartTagPr>
        <w:r w:rsidRPr="00607311">
          <w:rPr>
            <w:rFonts w:ascii="Arial" w:hAnsi="Arial" w:cs="Arial"/>
            <w:sz w:val="24"/>
            <w:szCs w:val="24"/>
          </w:rPr>
          <w:t>la Maestría</w:t>
        </w:r>
      </w:smartTag>
      <w:r w:rsidRPr="00607311">
        <w:rPr>
          <w:rFonts w:ascii="Arial" w:hAnsi="Arial" w:cs="Arial"/>
          <w:sz w:val="24"/>
          <w:szCs w:val="24"/>
        </w:rPr>
        <w:t xml:space="preserve"> en Gobierno Local, el alumno tendrá tres instancias presenciales obligatorias: la entrevista de admisión, el 50% de las horas del taller de tesis y la defensa de la tesis. </w:t>
      </w:r>
    </w:p>
    <w:p w:rsidR="005E457E" w:rsidRPr="00607311" w:rsidRDefault="005E457E" w:rsidP="005E457E">
      <w:pPr>
        <w:spacing w:line="360" w:lineRule="auto"/>
        <w:jc w:val="both"/>
        <w:rPr>
          <w:rFonts w:ascii="Arial" w:hAnsi="Arial" w:cs="Arial"/>
          <w:sz w:val="24"/>
          <w:szCs w:val="24"/>
        </w:rPr>
      </w:pPr>
      <w:r w:rsidRPr="00607311">
        <w:rPr>
          <w:rFonts w:ascii="Arial" w:hAnsi="Arial" w:cs="Arial"/>
          <w:sz w:val="24"/>
          <w:szCs w:val="24"/>
        </w:rPr>
        <w:t>Adicionalmente, se plantea la realización de actividades complementarias y optativas de carácter presencial como conferencias y seminarios con el fin de profundizar los vínculos con los alumnos.</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spacing w:line="360" w:lineRule="auto"/>
        <w:jc w:val="both"/>
        <w:rPr>
          <w:rFonts w:ascii="Arial" w:hAnsi="Arial" w:cs="Arial"/>
          <w:b/>
          <w:i/>
          <w:sz w:val="24"/>
          <w:szCs w:val="24"/>
        </w:rPr>
      </w:pPr>
      <w:r w:rsidRPr="00607311">
        <w:rPr>
          <w:rFonts w:ascii="Arial" w:hAnsi="Arial" w:cs="Arial"/>
          <w:b/>
          <w:i/>
          <w:sz w:val="24"/>
          <w:szCs w:val="24"/>
        </w:rPr>
        <w:t>6.5. Metodología</w:t>
      </w:r>
    </w:p>
    <w:p w:rsidR="005E457E" w:rsidRPr="00607311" w:rsidRDefault="005E457E" w:rsidP="005E457E">
      <w:pPr>
        <w:spacing w:line="360" w:lineRule="auto"/>
        <w:jc w:val="both"/>
        <w:rPr>
          <w:rFonts w:ascii="Arial" w:hAnsi="Arial" w:cs="Arial"/>
          <w:sz w:val="24"/>
          <w:szCs w:val="24"/>
        </w:rPr>
      </w:pPr>
    </w:p>
    <w:p w:rsidR="005E457E" w:rsidRPr="00607311" w:rsidRDefault="005E457E" w:rsidP="005E457E">
      <w:pPr>
        <w:pStyle w:val="western"/>
        <w:widowControl w:val="0"/>
        <w:spacing w:line="360" w:lineRule="auto"/>
        <w:jc w:val="both"/>
        <w:rPr>
          <w:rFonts w:ascii="Arial" w:hAnsi="Arial" w:cs="Arial"/>
        </w:rPr>
      </w:pPr>
      <w:r w:rsidRPr="00607311">
        <w:rPr>
          <w:rFonts w:ascii="Arial" w:hAnsi="Arial" w:cs="Arial"/>
          <w:color w:val="000000"/>
        </w:rPr>
        <w:t>La formación de los estudiantes estará centrada en la articulación entre los conocimientos propios del campo de estudio, la experiencia profesional previa y la aplicación de los saberes adquiridos en casos concretos. En este marco, la propuesta académica se estructura alrededor de:</w:t>
      </w:r>
    </w:p>
    <w:p w:rsidR="005E457E" w:rsidRPr="00607311" w:rsidRDefault="005E457E" w:rsidP="005E457E">
      <w:pPr>
        <w:pStyle w:val="western"/>
        <w:numPr>
          <w:ilvl w:val="0"/>
          <w:numId w:val="3"/>
        </w:numPr>
        <w:spacing w:line="360" w:lineRule="auto"/>
        <w:jc w:val="both"/>
        <w:rPr>
          <w:rFonts w:ascii="Arial" w:hAnsi="Arial" w:cs="Arial"/>
        </w:rPr>
      </w:pPr>
      <w:r w:rsidRPr="00607311">
        <w:rPr>
          <w:rFonts w:ascii="Arial" w:hAnsi="Arial" w:cs="Arial"/>
        </w:rPr>
        <w:t>El desarrollo de los aspectos medulares de cada temática mediante exposición, discusión y uso de técnicas variadas que promuevan la apropiación del conocimiento.</w:t>
      </w:r>
    </w:p>
    <w:p w:rsidR="005E457E" w:rsidRPr="00607311" w:rsidRDefault="005E457E" w:rsidP="005E457E">
      <w:pPr>
        <w:pStyle w:val="western"/>
        <w:numPr>
          <w:ilvl w:val="0"/>
          <w:numId w:val="3"/>
        </w:numPr>
        <w:spacing w:line="360" w:lineRule="auto"/>
        <w:jc w:val="both"/>
        <w:rPr>
          <w:rFonts w:ascii="Arial" w:hAnsi="Arial" w:cs="Arial"/>
        </w:rPr>
      </w:pPr>
      <w:r w:rsidRPr="00607311">
        <w:rPr>
          <w:rFonts w:ascii="Arial" w:hAnsi="Arial" w:cs="Arial"/>
        </w:rPr>
        <w:t>La articulación de conocimientos y experiencia, con el uso de estrategias que faciliten el intercambio entre la teoría y la práctica, con vistas a su mutuo enriquecimiento. Serán parte de esta estrategia las exposiciones, los debates, la consulta bibliográfica y, fundamentalmente, el estudio de casos.</w:t>
      </w:r>
    </w:p>
    <w:p w:rsidR="005E457E" w:rsidRPr="00607311" w:rsidRDefault="005E457E" w:rsidP="005E457E">
      <w:pPr>
        <w:pStyle w:val="western"/>
        <w:numPr>
          <w:ilvl w:val="0"/>
          <w:numId w:val="3"/>
        </w:numPr>
        <w:spacing w:line="360" w:lineRule="auto"/>
        <w:jc w:val="both"/>
        <w:rPr>
          <w:rFonts w:ascii="Arial" w:hAnsi="Arial" w:cs="Arial"/>
        </w:rPr>
      </w:pPr>
      <w:r w:rsidRPr="00607311">
        <w:rPr>
          <w:rFonts w:ascii="Arial" w:hAnsi="Arial" w:cs="Arial"/>
        </w:rPr>
        <w:lastRenderedPageBreak/>
        <w:t>La adquisición de pericia mediante el trabajo por proyectos, análisis de casos y resolución de situaciones problemáticas. Esta dimensión del saber hacer requiere poner el acento en las aplicaciones en contextos específicos. Serán también parte de esta estrategia; el trabajo colaborativo, los trabajos de campo y la formulación de propuestas de optimización, entre otros.</w:t>
      </w:r>
    </w:p>
    <w:p w:rsidR="005E457E" w:rsidRDefault="005E457E" w:rsidP="005E457E">
      <w:pPr>
        <w:pStyle w:val="western"/>
        <w:numPr>
          <w:ilvl w:val="0"/>
          <w:numId w:val="3"/>
        </w:numPr>
        <w:spacing w:line="360" w:lineRule="auto"/>
        <w:jc w:val="both"/>
        <w:rPr>
          <w:rFonts w:ascii="Arial" w:hAnsi="Arial" w:cs="Arial"/>
        </w:rPr>
      </w:pPr>
      <w:r w:rsidRPr="00607311">
        <w:rPr>
          <w:rFonts w:ascii="Arial" w:hAnsi="Arial" w:cs="Arial"/>
        </w:rPr>
        <w:t xml:space="preserve">La formación orientada a la capacidad de tomar decisiones en torno a situaciones problemáticas de la gestión local y el cumplimiento de normas, entre otros. En este aspecto se destacan las estrategias que fortalezcan los procesos decisorios y la evaluación de sus consecuencias, tales como simulaciones, debates, discusiones, formulación de normas de procedimiento, instructivos para analizar casos y entrevistas en organismos públicos o privados. </w:t>
      </w:r>
    </w:p>
    <w:p w:rsidR="005E457E" w:rsidRPr="00607311" w:rsidRDefault="005E457E" w:rsidP="005E457E">
      <w:pPr>
        <w:pStyle w:val="western"/>
        <w:spacing w:line="360" w:lineRule="auto"/>
        <w:ind w:left="720"/>
        <w:jc w:val="both"/>
        <w:rPr>
          <w:rFonts w:ascii="Arial" w:hAnsi="Arial" w:cs="Arial"/>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Por ello, las actividades académicas que componen la carrera están articuladas en acciones teóricas, teórico-prácticas y de discusión.</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Los profesores responsables del dictado de los cursos y talleres podrán solicitar la presencia en sus aulas virtuales de otros profesores que, en carácter de invitados, con similares antecedentes académicos y profesionales, puedan ser relevantes para el desarrollo de las temáticas teóricas, la comunicación de investigaciones y la presentación de planteos metodológicos y técnicos vinculados con los contenidos particulares a tratar.</w:t>
      </w:r>
    </w:p>
    <w:p w:rsidR="005E457E" w:rsidRPr="00607311" w:rsidRDefault="005E457E" w:rsidP="005E457E">
      <w:pPr>
        <w:pStyle w:val="western"/>
        <w:spacing w:line="360" w:lineRule="auto"/>
        <w:jc w:val="both"/>
        <w:rPr>
          <w:rFonts w:ascii="Arial" w:hAnsi="Arial" w:cs="Arial"/>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Los alumnos deberán cumplir las condiciones del Régimen de Estudios de las carreras de Posgrado de Modalidad presencial y a distancia.</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 xml:space="preserve">El Régimen de </w:t>
      </w:r>
      <w:smartTag w:uri="urn:schemas-microsoft-com:office:smarttags" w:element="PersonName">
        <w:smartTagPr>
          <w:attr w:name="ProductID" w:val="LA MODALIDAD"/>
        </w:smartTagPr>
        <w:r w:rsidRPr="00607311">
          <w:rPr>
            <w:rFonts w:ascii="Arial" w:hAnsi="Arial" w:cs="Arial"/>
          </w:rPr>
          <w:t>la Modalidad</w:t>
        </w:r>
      </w:smartTag>
      <w:r w:rsidRPr="00607311">
        <w:rPr>
          <w:rFonts w:ascii="Arial" w:hAnsi="Arial" w:cs="Arial"/>
        </w:rPr>
        <w:t xml:space="preserve"> a distancia de Posgrado de </w:t>
      </w:r>
      <w:smartTag w:uri="urn:schemas-microsoft-com:office:smarttags" w:element="PersonName">
        <w:smartTagPr>
          <w:attr w:name="ProductID" w:val="la UNIVERSIDAD NACIONAL"/>
        </w:smartTagPr>
        <w:r w:rsidRPr="00607311">
          <w:rPr>
            <w:rFonts w:ascii="Arial" w:hAnsi="Arial" w:cs="Arial"/>
          </w:rPr>
          <w:t>la Universidad Nacional</w:t>
        </w:r>
      </w:smartTag>
      <w:r w:rsidRPr="00607311">
        <w:rPr>
          <w:rFonts w:ascii="Arial" w:hAnsi="Arial" w:cs="Arial"/>
        </w:rPr>
        <w:t xml:space="preserve"> de Quilmes y el Modelo Pedagógico de la modalidad a distancia  de las carreras de Posgrado de </w:t>
      </w:r>
      <w:smartTag w:uri="urn:schemas-microsoft-com:office:smarttags" w:element="PersonName">
        <w:smartTagPr>
          <w:attr w:name="ProductID" w:val="la UNIVERSIDAD NACIONAL"/>
        </w:smartTagPr>
        <w:r w:rsidRPr="00607311">
          <w:rPr>
            <w:rFonts w:ascii="Arial" w:hAnsi="Arial" w:cs="Arial"/>
          </w:rPr>
          <w:t>la Universidad Nacional</w:t>
        </w:r>
      </w:smartTag>
      <w:r w:rsidRPr="00607311">
        <w:rPr>
          <w:rFonts w:ascii="Arial" w:hAnsi="Arial" w:cs="Arial"/>
        </w:rPr>
        <w:t xml:space="preserve"> de Quilmes son modelos que regulan el funcionamiento de las carreras de educación a distancia.</w:t>
      </w:r>
    </w:p>
    <w:p w:rsidR="005E457E" w:rsidRDefault="005E457E" w:rsidP="005E457E">
      <w:pPr>
        <w:spacing w:line="360" w:lineRule="auto"/>
        <w:jc w:val="both"/>
        <w:rPr>
          <w:rFonts w:ascii="Arial" w:hAnsi="Arial" w:cs="Arial"/>
          <w:b/>
          <w:i/>
          <w:sz w:val="24"/>
          <w:szCs w:val="24"/>
        </w:rPr>
      </w:pPr>
    </w:p>
    <w:p w:rsidR="005E457E" w:rsidRPr="00607311" w:rsidRDefault="005E457E" w:rsidP="005E457E">
      <w:pPr>
        <w:spacing w:line="360" w:lineRule="auto"/>
        <w:jc w:val="both"/>
        <w:rPr>
          <w:rFonts w:ascii="Arial" w:hAnsi="Arial" w:cs="Arial"/>
          <w:b/>
          <w:i/>
          <w:sz w:val="24"/>
          <w:szCs w:val="24"/>
        </w:rPr>
      </w:pPr>
      <w:r w:rsidRPr="00607311">
        <w:rPr>
          <w:rFonts w:ascii="Arial" w:hAnsi="Arial" w:cs="Arial"/>
          <w:b/>
          <w:i/>
          <w:sz w:val="24"/>
          <w:szCs w:val="24"/>
        </w:rPr>
        <w:t xml:space="preserve">6.6. Propuesta de Seguimiento Curricular </w:t>
      </w:r>
    </w:p>
    <w:p w:rsidR="005E457E" w:rsidRPr="00607311" w:rsidRDefault="005E457E" w:rsidP="005E457E">
      <w:pPr>
        <w:rPr>
          <w:rFonts w:ascii="Arial" w:hAnsi="Arial" w:cs="Arial"/>
          <w:bCs/>
          <w:sz w:val="24"/>
          <w:szCs w:val="24"/>
        </w:rPr>
      </w:pPr>
    </w:p>
    <w:p w:rsidR="005E457E" w:rsidRPr="00607311" w:rsidRDefault="005E457E" w:rsidP="005E457E">
      <w:pPr>
        <w:pStyle w:val="western"/>
        <w:spacing w:line="360" w:lineRule="auto"/>
        <w:jc w:val="both"/>
        <w:rPr>
          <w:rFonts w:ascii="Arial" w:hAnsi="Arial" w:cs="Arial"/>
        </w:rPr>
      </w:pPr>
      <w:r w:rsidRPr="00607311">
        <w:rPr>
          <w:rFonts w:ascii="Arial" w:hAnsi="Arial" w:cs="Arial"/>
        </w:rPr>
        <w:t xml:space="preserve">La propuesta de seguimiento curricular desde la estructura institucional en la que está inserta la carrera, trabaja con el Plan de Autoevaluación de carreras </w:t>
      </w:r>
      <w:r w:rsidRPr="00607311">
        <w:rPr>
          <w:rFonts w:ascii="Arial" w:hAnsi="Arial" w:cs="Arial"/>
        </w:rPr>
        <w:lastRenderedPageBreak/>
        <w:t xml:space="preserve">de posgrado que posee </w:t>
      </w:r>
      <w:smartTag w:uri="urn:schemas-microsoft-com:office:smarttags" w:element="PersonName">
        <w:smartTagPr>
          <w:attr w:name="ProductID" w:val="la Universidad. Los"/>
        </w:smartTagPr>
        <w:r w:rsidRPr="00607311">
          <w:rPr>
            <w:rFonts w:ascii="Arial" w:hAnsi="Arial" w:cs="Arial"/>
          </w:rPr>
          <w:t>la Universidad. Los</w:t>
        </w:r>
      </w:smartTag>
      <w:r w:rsidRPr="00607311">
        <w:rPr>
          <w:rFonts w:ascii="Arial" w:hAnsi="Arial" w:cs="Arial"/>
        </w:rPr>
        <w:t xml:space="preserve"> principales objetivos de este Plan son:</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Ampliar y profundizar el conocimiento disponible acerca de los propósitos, los procesos, los proyectos y las prácticas de las diversas carreras de Posgrado.</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Producir información integrada y relevante que resulte de utilidad para desarrollar acciones de mejoramiento.</w:t>
      </w:r>
    </w:p>
    <w:p w:rsidR="005E457E" w:rsidRPr="00607311" w:rsidRDefault="005E457E" w:rsidP="005E457E">
      <w:pPr>
        <w:pStyle w:val="western"/>
        <w:spacing w:line="360" w:lineRule="auto"/>
        <w:jc w:val="both"/>
        <w:rPr>
          <w:rFonts w:ascii="Arial" w:hAnsi="Arial" w:cs="Arial"/>
        </w:rPr>
      </w:pPr>
      <w:r w:rsidRPr="00607311">
        <w:rPr>
          <w:rFonts w:ascii="Arial" w:hAnsi="Arial" w:cs="Arial"/>
        </w:rPr>
        <w:t>Desarrollar estrategias tendientes al mejoramiento permanente de la calidad de la propuesta de formación y de la práctica docente de manera integral.</w:t>
      </w:r>
    </w:p>
    <w:p w:rsidR="005E457E" w:rsidRPr="00607311" w:rsidRDefault="005E457E" w:rsidP="005E457E">
      <w:pPr>
        <w:spacing w:line="360" w:lineRule="auto"/>
        <w:jc w:val="both"/>
        <w:rPr>
          <w:rFonts w:ascii="Arial" w:hAnsi="Arial" w:cs="Arial"/>
          <w:sz w:val="24"/>
          <w:szCs w:val="24"/>
          <w:lang w:val="es-MX"/>
        </w:rPr>
      </w:pPr>
    </w:p>
    <w:p w:rsidR="005E457E" w:rsidRPr="00607311" w:rsidRDefault="005E457E" w:rsidP="005E457E">
      <w:pPr>
        <w:spacing w:line="360" w:lineRule="auto"/>
        <w:jc w:val="both"/>
        <w:rPr>
          <w:rFonts w:ascii="Arial" w:hAnsi="Arial" w:cs="Arial"/>
          <w:b/>
          <w:i/>
          <w:sz w:val="24"/>
          <w:szCs w:val="24"/>
        </w:rPr>
      </w:pPr>
      <w:r w:rsidRPr="00607311">
        <w:rPr>
          <w:rFonts w:ascii="Arial" w:hAnsi="Arial" w:cs="Arial"/>
          <w:b/>
          <w:i/>
          <w:sz w:val="24"/>
          <w:szCs w:val="24"/>
        </w:rPr>
        <w:t>6.7. Acompañamiento y Seguimiento de Alumnos y Graduados</w:t>
      </w:r>
    </w:p>
    <w:p w:rsidR="005E457E" w:rsidRPr="00607311" w:rsidRDefault="005E457E" w:rsidP="005E457E">
      <w:pPr>
        <w:spacing w:line="360" w:lineRule="auto"/>
        <w:jc w:val="both"/>
        <w:rPr>
          <w:rFonts w:ascii="Arial" w:hAnsi="Arial" w:cs="Arial"/>
          <w:sz w:val="24"/>
          <w:szCs w:val="24"/>
          <w:lang w:val="es-MX"/>
        </w:rPr>
      </w:pPr>
    </w:p>
    <w:p w:rsidR="005E457E" w:rsidRPr="00607311" w:rsidRDefault="005E457E" w:rsidP="005E457E">
      <w:pPr>
        <w:pStyle w:val="western"/>
        <w:spacing w:line="360" w:lineRule="auto"/>
        <w:jc w:val="both"/>
        <w:rPr>
          <w:rFonts w:ascii="Arial" w:hAnsi="Arial" w:cs="Arial"/>
        </w:rPr>
      </w:pPr>
      <w:smartTag w:uri="urn:schemas-microsoft-com:office:smarttags" w:element="PersonName">
        <w:smartTagPr>
          <w:attr w:name="ProductID" w:val="La Secretaría"/>
        </w:smartTagPr>
        <w:r w:rsidRPr="00607311">
          <w:rPr>
            <w:rFonts w:ascii="Arial" w:hAnsi="Arial" w:cs="Arial"/>
          </w:rPr>
          <w:t>La Secretaría</w:t>
        </w:r>
      </w:smartTag>
      <w:r w:rsidRPr="00607311">
        <w:rPr>
          <w:rFonts w:ascii="Arial" w:hAnsi="Arial" w:cs="Arial"/>
        </w:rPr>
        <w:t xml:space="preserve"> de Posgrado de </w:t>
      </w:r>
      <w:smartTag w:uri="urn:schemas-microsoft-com:office:smarttags" w:element="PersonName">
        <w:smartTagPr>
          <w:attr w:name="ProductID" w:val="la UNQ"/>
        </w:smartTagPr>
        <w:r w:rsidRPr="00607311">
          <w:rPr>
            <w:rFonts w:ascii="Arial" w:hAnsi="Arial" w:cs="Arial"/>
          </w:rPr>
          <w:t>la UNQ</w:t>
        </w:r>
      </w:smartTag>
      <w:r w:rsidRPr="00607311">
        <w:rPr>
          <w:rFonts w:ascii="Arial" w:hAnsi="Arial" w:cs="Arial"/>
        </w:rPr>
        <w:t xml:space="preserve"> posee un dispositivo de acompañamiento y seguimiento alternativo a la enseñanza habitual, que contempla una diversidad de estrategias, espacios y tiempos. Los principales objetivos son:</w:t>
      </w:r>
    </w:p>
    <w:p w:rsidR="005E457E" w:rsidRPr="00607311" w:rsidRDefault="005E457E" w:rsidP="005E457E">
      <w:pPr>
        <w:pStyle w:val="western"/>
        <w:numPr>
          <w:ilvl w:val="0"/>
          <w:numId w:val="4"/>
        </w:numPr>
        <w:spacing w:line="360" w:lineRule="auto"/>
        <w:jc w:val="both"/>
        <w:rPr>
          <w:rFonts w:ascii="Arial" w:hAnsi="Arial" w:cs="Arial"/>
        </w:rPr>
      </w:pPr>
      <w:r w:rsidRPr="00607311">
        <w:rPr>
          <w:rFonts w:ascii="Arial" w:hAnsi="Arial" w:cs="Arial"/>
        </w:rPr>
        <w:t xml:space="preserve">Acompañar a los alumnos en sus recorridos académicos, para disminuir la tasa de abandono y deserción. </w:t>
      </w:r>
    </w:p>
    <w:p w:rsidR="005E457E" w:rsidRPr="00607311" w:rsidRDefault="005E457E" w:rsidP="005E457E">
      <w:pPr>
        <w:pStyle w:val="western"/>
        <w:numPr>
          <w:ilvl w:val="0"/>
          <w:numId w:val="4"/>
        </w:numPr>
        <w:spacing w:line="360" w:lineRule="auto"/>
        <w:jc w:val="both"/>
        <w:rPr>
          <w:rFonts w:ascii="Arial" w:hAnsi="Arial" w:cs="Arial"/>
        </w:rPr>
      </w:pPr>
      <w:r w:rsidRPr="00607311">
        <w:rPr>
          <w:rFonts w:ascii="Arial" w:hAnsi="Arial" w:cs="Arial"/>
        </w:rPr>
        <w:t xml:space="preserve">Ofrecer instancias formativas que ayuden a los alumnos a culminar sus estudios, elevando la tasa de graduación. </w:t>
      </w:r>
    </w:p>
    <w:p w:rsidR="005E457E" w:rsidRPr="00607311" w:rsidRDefault="005E457E" w:rsidP="005E457E">
      <w:pPr>
        <w:pStyle w:val="western"/>
        <w:numPr>
          <w:ilvl w:val="0"/>
          <w:numId w:val="4"/>
        </w:numPr>
        <w:spacing w:line="360" w:lineRule="auto"/>
        <w:jc w:val="both"/>
        <w:rPr>
          <w:rFonts w:ascii="Arial" w:hAnsi="Arial" w:cs="Arial"/>
        </w:rPr>
      </w:pPr>
      <w:r w:rsidRPr="00607311">
        <w:rPr>
          <w:rFonts w:ascii="Arial" w:hAnsi="Arial" w:cs="Arial"/>
        </w:rPr>
        <w:t xml:space="preserve">Establecer vínculos estables con los graduados de las carreras. </w:t>
      </w:r>
    </w:p>
    <w:p w:rsidR="005E457E" w:rsidRPr="00607311" w:rsidRDefault="005E457E" w:rsidP="005E457E">
      <w:pPr>
        <w:spacing w:line="360" w:lineRule="auto"/>
        <w:ind w:left="360" w:hanging="360"/>
        <w:jc w:val="both"/>
        <w:rPr>
          <w:rFonts w:ascii="Arial" w:hAnsi="Arial" w:cs="Arial"/>
          <w:sz w:val="24"/>
          <w:szCs w:val="24"/>
        </w:rPr>
      </w:pPr>
    </w:p>
    <w:p w:rsidR="005E457E" w:rsidRPr="00607311" w:rsidRDefault="005E457E" w:rsidP="005E457E">
      <w:pPr>
        <w:spacing w:line="360" w:lineRule="auto"/>
        <w:jc w:val="both"/>
        <w:rPr>
          <w:rFonts w:ascii="Arial" w:hAnsi="Arial" w:cs="Arial"/>
          <w:b/>
          <w:sz w:val="24"/>
          <w:szCs w:val="24"/>
        </w:rPr>
      </w:pPr>
      <w:r w:rsidRPr="00607311">
        <w:rPr>
          <w:rFonts w:ascii="Arial" w:hAnsi="Arial" w:cs="Arial"/>
          <w:b/>
          <w:sz w:val="24"/>
          <w:szCs w:val="24"/>
        </w:rPr>
        <w:t>7. CARGA HORARIA</w:t>
      </w:r>
    </w:p>
    <w:p w:rsidR="005E457E" w:rsidRPr="00607311" w:rsidRDefault="005E457E" w:rsidP="005E457E">
      <w:pPr>
        <w:spacing w:line="360" w:lineRule="auto"/>
        <w:ind w:left="360" w:hanging="360"/>
        <w:jc w:val="both"/>
        <w:rPr>
          <w:rFonts w:ascii="Arial" w:hAnsi="Arial" w:cs="Arial"/>
          <w:sz w:val="24"/>
          <w:szCs w:val="24"/>
        </w:rPr>
      </w:pPr>
    </w:p>
    <w:p w:rsidR="005E457E" w:rsidRDefault="005E457E" w:rsidP="005E457E">
      <w:pPr>
        <w:spacing w:line="360" w:lineRule="auto"/>
        <w:jc w:val="both"/>
        <w:rPr>
          <w:rFonts w:ascii="Arial" w:hAnsi="Arial" w:cs="Arial"/>
          <w:sz w:val="24"/>
          <w:szCs w:val="24"/>
        </w:rPr>
      </w:pPr>
      <w:smartTag w:uri="urn:schemas-microsoft-com:office:smarttags" w:element="PersonName">
        <w:smartTagPr>
          <w:attr w:name="ProductID" w:val="la Comisi￳n"/>
        </w:smartTagPr>
        <w:r w:rsidRPr="00607311">
          <w:rPr>
            <w:rFonts w:ascii="Arial" w:hAnsi="Arial" w:cs="Arial"/>
            <w:sz w:val="24"/>
            <w:szCs w:val="24"/>
          </w:rPr>
          <w:t>La Maestría</w:t>
        </w:r>
      </w:smartTag>
      <w:r w:rsidRPr="00607311">
        <w:rPr>
          <w:rFonts w:ascii="Arial" w:hAnsi="Arial" w:cs="Arial"/>
          <w:sz w:val="24"/>
          <w:szCs w:val="24"/>
        </w:rPr>
        <w:t xml:space="preserve"> en Gobierno Local tendrá una carga horaria total de 700 horas divididas entre 540 (quinientas cuarenta) horas obligatorias de cursado y 160 (ciento sesenta)  horas de tutorías y realización de la tesis de maestría. </w:t>
      </w:r>
    </w:p>
    <w:p w:rsidR="005E457E" w:rsidRDefault="005E457E" w:rsidP="005E457E">
      <w:pPr>
        <w:spacing w:line="360" w:lineRule="auto"/>
        <w:jc w:val="both"/>
        <w:rPr>
          <w:rFonts w:ascii="Arial" w:hAnsi="Arial" w:cs="Arial"/>
          <w:sz w:val="24"/>
          <w:szCs w:val="24"/>
        </w:rPr>
      </w:pPr>
    </w:p>
    <w:p w:rsidR="005E457E" w:rsidRPr="00186778" w:rsidRDefault="005E457E" w:rsidP="005E457E">
      <w:pPr>
        <w:spacing w:line="360" w:lineRule="auto"/>
        <w:jc w:val="both"/>
        <w:rPr>
          <w:rFonts w:ascii="Arial" w:hAnsi="Arial" w:cs="Arial"/>
          <w:b/>
          <w:sz w:val="24"/>
          <w:szCs w:val="24"/>
        </w:rPr>
      </w:pPr>
      <w:r w:rsidRPr="00607311">
        <w:rPr>
          <w:rFonts w:ascii="Arial" w:hAnsi="Arial" w:cs="Arial"/>
          <w:sz w:val="24"/>
          <w:szCs w:val="24"/>
        </w:rPr>
        <w:t xml:space="preserve">ANEXO RESOLUCION (CS) Nº: </w:t>
      </w:r>
      <w:r>
        <w:rPr>
          <w:rFonts w:ascii="Arial" w:hAnsi="Arial" w:cs="Arial"/>
          <w:b/>
          <w:sz w:val="24"/>
          <w:szCs w:val="24"/>
        </w:rPr>
        <w:t>568/13</w:t>
      </w:r>
    </w:p>
    <w:p w:rsidR="00DC4A4E" w:rsidRDefault="00DC4A4E"/>
    <w:sectPr w:rsidR="00DC4A4E" w:rsidSect="00DC4A4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55" w:rsidRDefault="007A2955" w:rsidP="005E457E">
      <w:r>
        <w:separator/>
      </w:r>
    </w:p>
  </w:endnote>
  <w:endnote w:type="continuationSeparator" w:id="0">
    <w:p w:rsidR="007A2955" w:rsidRDefault="007A2955" w:rsidP="005E457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55" w:rsidRDefault="007A2955" w:rsidP="005E457E">
      <w:r>
        <w:separator/>
      </w:r>
    </w:p>
  </w:footnote>
  <w:footnote w:type="continuationSeparator" w:id="0">
    <w:p w:rsidR="007A2955" w:rsidRDefault="007A2955" w:rsidP="005E457E">
      <w:r>
        <w:continuationSeparator/>
      </w:r>
    </w:p>
  </w:footnote>
  <w:footnote w:id="1">
    <w:p w:rsidR="005E457E" w:rsidRDefault="005E457E" w:rsidP="005E457E">
      <w:pPr>
        <w:pStyle w:val="Textonotapie"/>
        <w:tabs>
          <w:tab w:val="left" w:pos="284"/>
        </w:tabs>
        <w:ind w:left="284" w:hanging="284"/>
        <w:jc w:val="both"/>
      </w:pPr>
      <w:r w:rsidRPr="00922EF7">
        <w:rPr>
          <w:rStyle w:val="Refdenotaalpie"/>
          <w:rFonts w:ascii="Verdana" w:hAnsi="Verdana" w:cs="Verdana"/>
          <w:sz w:val="18"/>
          <w:szCs w:val="18"/>
        </w:rPr>
        <w:footnoteRef/>
      </w:r>
      <w:r w:rsidRPr="00922EF7">
        <w:rPr>
          <w:rFonts w:ascii="Verdana" w:hAnsi="Verdana" w:cs="Verdana"/>
          <w:sz w:val="18"/>
          <w:szCs w:val="18"/>
        </w:rPr>
        <w:t xml:space="preserve"> </w:t>
      </w:r>
      <w:r w:rsidRPr="002A18B1">
        <w:rPr>
          <w:rFonts w:ascii="Verdana" w:hAnsi="Verdana" w:cs="Verdana"/>
          <w:i/>
          <w:iCs/>
          <w:sz w:val="18"/>
          <w:szCs w:val="18"/>
        </w:rPr>
        <w:t xml:space="preserve">“Sin embargo, aún con las limitaciones señaladas, el proceso de </w:t>
      </w:r>
      <w:proofErr w:type="spellStart"/>
      <w:r w:rsidRPr="002A18B1">
        <w:rPr>
          <w:rFonts w:ascii="Verdana" w:hAnsi="Verdana" w:cs="Verdana"/>
          <w:i/>
          <w:iCs/>
          <w:sz w:val="18"/>
          <w:szCs w:val="18"/>
        </w:rPr>
        <w:t>resignificación</w:t>
      </w:r>
      <w:proofErr w:type="spellEnd"/>
      <w:r w:rsidRPr="002A18B1">
        <w:rPr>
          <w:rFonts w:ascii="Verdana" w:hAnsi="Verdana" w:cs="Verdana"/>
          <w:i/>
          <w:iCs/>
          <w:sz w:val="18"/>
          <w:szCs w:val="18"/>
        </w:rPr>
        <w:t xml:space="preserve"> de funciones del gobierno local implicó un cambio importante en cuanto al tipo de misiones y objetivos de la organización municipal. Al mismo tiempo, esta re significación de funciones incentivó la difusión de nuevas modalidades de gestión, basadas en la concertación público-privada y el involucramiento de actores no estatales en el diseño e implementación de determinadas políticas públicas, alentando la adopción de herramientas tales como la planificación estratégica participativa, los presupuestos participativos o la creación de organizaciones gestionadas conjuntamente por el Estado y  los sectores empresariales, entre otras”.</w:t>
      </w:r>
      <w:r w:rsidRPr="002A18B1">
        <w:rPr>
          <w:rFonts w:ascii="Verdana" w:hAnsi="Verdana" w:cs="Verdana"/>
          <w:sz w:val="18"/>
          <w:szCs w:val="18"/>
        </w:rPr>
        <w:t xml:space="preserve"> Ver: </w:t>
      </w:r>
      <w:r w:rsidRPr="002A18B1">
        <w:rPr>
          <w:rFonts w:ascii="Verdana" w:hAnsi="Verdana" w:cs="Verdana"/>
          <w:sz w:val="18"/>
          <w:szCs w:val="18"/>
          <w:lang w:val="es-AR"/>
        </w:rPr>
        <w:t xml:space="preserve">CRAVACUORE, D. (coordinador), </w:t>
      </w:r>
      <w:r w:rsidRPr="002A18B1">
        <w:rPr>
          <w:rFonts w:ascii="Verdana" w:hAnsi="Verdana" w:cs="Verdana"/>
          <w:i/>
          <w:iCs/>
          <w:sz w:val="18"/>
          <w:szCs w:val="18"/>
          <w:lang w:val="es-AR"/>
        </w:rPr>
        <w:t>Alianzas para el desarrollo local en Argentina. Experiencias, aprendizajes y desafíos,</w:t>
      </w:r>
      <w:r w:rsidRPr="002A18B1">
        <w:rPr>
          <w:rFonts w:ascii="Verdana" w:hAnsi="Verdana" w:cs="Verdana"/>
          <w:sz w:val="18"/>
          <w:szCs w:val="18"/>
          <w:lang w:val="es-AR"/>
        </w:rPr>
        <w:t xml:space="preserve"> Editorial </w:t>
      </w:r>
      <w:proofErr w:type="spellStart"/>
      <w:r w:rsidRPr="002A18B1">
        <w:rPr>
          <w:rFonts w:ascii="Verdana" w:hAnsi="Verdana" w:cs="Verdana"/>
          <w:sz w:val="18"/>
          <w:szCs w:val="18"/>
          <w:lang w:val="es-AR"/>
        </w:rPr>
        <w:t>Dunken</w:t>
      </w:r>
      <w:proofErr w:type="spellEnd"/>
      <w:r w:rsidRPr="002A18B1">
        <w:rPr>
          <w:rFonts w:ascii="Verdana" w:hAnsi="Verdana" w:cs="Verdana"/>
          <w:sz w:val="18"/>
          <w:szCs w:val="18"/>
          <w:lang w:val="es-AR"/>
        </w:rPr>
        <w:t>, 2003, Buenos Aires (Argentina), página 16.</w:t>
      </w:r>
    </w:p>
  </w:footnote>
  <w:footnote w:id="2">
    <w:p w:rsidR="005E457E" w:rsidRPr="003A1C40" w:rsidRDefault="005E457E" w:rsidP="005E457E">
      <w:pPr>
        <w:pStyle w:val="Textoindependiente"/>
        <w:tabs>
          <w:tab w:val="left" w:pos="284"/>
        </w:tabs>
        <w:spacing w:after="0"/>
        <w:ind w:left="284" w:hanging="284"/>
        <w:jc w:val="both"/>
        <w:rPr>
          <w:rFonts w:ascii="Verdana" w:hAnsi="Verdana" w:cs="Verdana"/>
          <w:i/>
          <w:iCs/>
          <w:sz w:val="18"/>
          <w:szCs w:val="18"/>
          <w:lang w:val="es-AR"/>
        </w:rPr>
      </w:pPr>
      <w:r w:rsidRPr="003A1C40">
        <w:rPr>
          <w:rStyle w:val="Refdenotaalpie"/>
          <w:rFonts w:ascii="Verdana" w:hAnsi="Verdana" w:cs="Verdana"/>
          <w:sz w:val="18"/>
          <w:szCs w:val="18"/>
        </w:rPr>
        <w:footnoteRef/>
      </w:r>
      <w:r w:rsidRPr="003A1C40">
        <w:rPr>
          <w:rFonts w:ascii="Verdana" w:hAnsi="Verdana" w:cs="Verdana"/>
          <w:sz w:val="18"/>
          <w:szCs w:val="18"/>
        </w:rPr>
        <w:t xml:space="preserve"> </w:t>
      </w:r>
      <w:r>
        <w:rPr>
          <w:rFonts w:ascii="Verdana" w:hAnsi="Verdana" w:cs="Verdana"/>
          <w:sz w:val="18"/>
          <w:szCs w:val="18"/>
        </w:rPr>
        <w:tab/>
        <w:t>Sobre el particular,</w:t>
      </w:r>
      <w:r w:rsidRPr="003A1C40">
        <w:rPr>
          <w:rFonts w:ascii="Verdana" w:hAnsi="Verdana" w:cs="Verdana"/>
          <w:sz w:val="18"/>
          <w:szCs w:val="18"/>
        </w:rPr>
        <w:t xml:space="preserve"> puede consultarse: CRAVACUORE, D. (2006); </w:t>
      </w:r>
      <w:r w:rsidRPr="003A1C40">
        <w:rPr>
          <w:rFonts w:ascii="Verdana" w:hAnsi="Verdana" w:cs="Verdana"/>
          <w:i/>
          <w:iCs/>
          <w:sz w:val="18"/>
          <w:szCs w:val="18"/>
          <w:lang w:val="es-AR"/>
        </w:rPr>
        <w:t>La construcción del diálogo Universidad – Gobierno Local como instrumento del fortalecimiento del municipalismo argentino</w:t>
      </w:r>
      <w:r w:rsidRPr="003A1C40">
        <w:rPr>
          <w:rFonts w:ascii="Verdana" w:hAnsi="Verdana" w:cs="Verdana"/>
          <w:sz w:val="18"/>
          <w:szCs w:val="18"/>
          <w:lang w:val="es-AR"/>
        </w:rPr>
        <w:t xml:space="preserve">. En: Vox </w:t>
      </w:r>
      <w:proofErr w:type="spellStart"/>
      <w:r w:rsidRPr="003A1C40">
        <w:rPr>
          <w:rFonts w:ascii="Verdana" w:hAnsi="Verdana" w:cs="Verdana"/>
          <w:sz w:val="18"/>
          <w:szCs w:val="18"/>
          <w:lang w:val="es-AR"/>
        </w:rPr>
        <w:t>Localis</w:t>
      </w:r>
      <w:proofErr w:type="spellEnd"/>
      <w:r w:rsidRPr="003A1C40">
        <w:rPr>
          <w:rFonts w:ascii="Verdana" w:hAnsi="Verdana" w:cs="Verdana"/>
          <w:sz w:val="18"/>
          <w:szCs w:val="18"/>
          <w:lang w:val="es-AR"/>
        </w:rPr>
        <w:t xml:space="preserve"> N° 005 – </w:t>
      </w:r>
      <w:smartTag w:uri="urn:schemas-microsoft-com:office:smarttags" w:element="PersonName">
        <w:smartTagPr>
          <w:attr w:name="ProductID" w:val="La Primera Revista"/>
        </w:smartTagPr>
        <w:r w:rsidRPr="003A1C40">
          <w:rPr>
            <w:rFonts w:ascii="Verdana" w:hAnsi="Verdana" w:cs="Verdana"/>
            <w:sz w:val="18"/>
            <w:szCs w:val="18"/>
            <w:lang w:val="es-AR"/>
          </w:rPr>
          <w:t>La Primera Revista</w:t>
        </w:r>
      </w:smartTag>
      <w:r w:rsidRPr="003A1C40">
        <w:rPr>
          <w:rFonts w:ascii="Verdana" w:hAnsi="Verdana" w:cs="Verdana"/>
          <w:sz w:val="18"/>
          <w:szCs w:val="18"/>
          <w:lang w:val="es-AR"/>
        </w:rPr>
        <w:t xml:space="preserve"> Digital Iberoamericana </w:t>
      </w:r>
      <w:proofErr w:type="spellStart"/>
      <w:r w:rsidRPr="003A1C40">
        <w:rPr>
          <w:rFonts w:ascii="Verdana" w:hAnsi="Verdana" w:cs="Verdana"/>
          <w:sz w:val="18"/>
          <w:szCs w:val="18"/>
          <w:lang w:val="es-AR"/>
        </w:rPr>
        <w:t>Municipalista</w:t>
      </w:r>
      <w:proofErr w:type="spellEnd"/>
      <w:r w:rsidRPr="003A1C40">
        <w:rPr>
          <w:rFonts w:ascii="Verdana" w:hAnsi="Verdana" w:cs="Verdana"/>
          <w:sz w:val="18"/>
          <w:szCs w:val="18"/>
          <w:lang w:val="es-AR"/>
        </w:rPr>
        <w:t>, Granada (España). www.uimunicipalistas.org.</w:t>
      </w:r>
    </w:p>
    <w:p w:rsidR="005E457E" w:rsidRDefault="005E457E" w:rsidP="005E457E">
      <w:pPr>
        <w:pStyle w:val="Textoindependiente"/>
        <w:tabs>
          <w:tab w:val="left" w:pos="284"/>
        </w:tabs>
        <w:spacing w:after="0"/>
        <w:ind w:left="284" w:hanging="284"/>
        <w:jc w:val="both"/>
      </w:pPr>
    </w:p>
  </w:footnote>
  <w:footnote w:id="3">
    <w:p w:rsidR="005E457E" w:rsidRPr="00594925" w:rsidRDefault="005E457E" w:rsidP="005E457E">
      <w:pPr>
        <w:tabs>
          <w:tab w:val="left" w:pos="284"/>
        </w:tabs>
        <w:ind w:left="284" w:hanging="284"/>
        <w:jc w:val="both"/>
        <w:rPr>
          <w:rFonts w:ascii="Verdana" w:hAnsi="Verdana" w:cs="Verdana"/>
          <w:sz w:val="18"/>
          <w:szCs w:val="18"/>
        </w:rPr>
      </w:pPr>
      <w:r w:rsidRPr="00594925">
        <w:rPr>
          <w:rStyle w:val="Refdenotaalpie"/>
          <w:rFonts w:ascii="Verdana" w:hAnsi="Verdana" w:cs="Verdana"/>
          <w:sz w:val="18"/>
          <w:szCs w:val="18"/>
        </w:rPr>
        <w:footnoteRef/>
      </w:r>
      <w:r w:rsidRPr="00594925">
        <w:rPr>
          <w:rFonts w:ascii="Verdana" w:hAnsi="Verdana" w:cs="Verdana"/>
          <w:sz w:val="18"/>
          <w:szCs w:val="18"/>
        </w:rPr>
        <w:t xml:space="preserve"> </w:t>
      </w:r>
      <w:r>
        <w:rPr>
          <w:rFonts w:ascii="Verdana" w:hAnsi="Verdana" w:cs="Verdana"/>
          <w:sz w:val="18"/>
          <w:szCs w:val="18"/>
        </w:rPr>
        <w:tab/>
      </w:r>
      <w:r w:rsidRPr="00594925">
        <w:rPr>
          <w:rFonts w:ascii="Verdana" w:hAnsi="Verdana" w:cs="Verdana"/>
          <w:sz w:val="18"/>
          <w:szCs w:val="18"/>
        </w:rPr>
        <w:t>Una ampliación de este tema puede encontrarse en: CRAVACUORE, D. e ISRAEL, R. (</w:t>
      </w:r>
      <w:proofErr w:type="spellStart"/>
      <w:r w:rsidRPr="00594925">
        <w:rPr>
          <w:rFonts w:ascii="Verdana" w:hAnsi="Verdana" w:cs="Verdana"/>
          <w:sz w:val="18"/>
          <w:szCs w:val="18"/>
        </w:rPr>
        <w:t>comp</w:t>
      </w:r>
      <w:proofErr w:type="spellEnd"/>
      <w:r w:rsidRPr="00594925">
        <w:rPr>
          <w:rFonts w:ascii="Verdana" w:hAnsi="Verdana" w:cs="Verdana"/>
          <w:sz w:val="18"/>
          <w:szCs w:val="18"/>
        </w:rPr>
        <w:t xml:space="preserve">.); </w:t>
      </w:r>
      <w:r w:rsidRPr="00594925">
        <w:rPr>
          <w:rFonts w:ascii="Verdana" w:hAnsi="Verdana" w:cs="Verdana"/>
          <w:i/>
          <w:iCs/>
          <w:sz w:val="18"/>
          <w:szCs w:val="18"/>
        </w:rPr>
        <w:t>Procesos políticos comparados en los municipios de Argentina y Chile (1990 – 2005)</w:t>
      </w:r>
      <w:r w:rsidRPr="00594925">
        <w:rPr>
          <w:rFonts w:ascii="Verdana" w:hAnsi="Verdana" w:cs="Verdana"/>
          <w:sz w:val="18"/>
          <w:szCs w:val="18"/>
        </w:rPr>
        <w:t xml:space="preserve"> (2007);</w:t>
      </w:r>
      <w:r w:rsidRPr="00594925">
        <w:rPr>
          <w:rFonts w:ascii="Verdana" w:hAnsi="Verdana" w:cs="Verdana"/>
          <w:b/>
          <w:bCs/>
          <w:sz w:val="18"/>
          <w:szCs w:val="18"/>
        </w:rPr>
        <w:t xml:space="preserve"> </w:t>
      </w:r>
      <w:r w:rsidRPr="00594925">
        <w:rPr>
          <w:rFonts w:ascii="Verdana" w:hAnsi="Verdana" w:cs="Verdana"/>
          <w:sz w:val="18"/>
          <w:szCs w:val="18"/>
        </w:rPr>
        <w:t xml:space="preserve">Editorial de </w:t>
      </w:r>
      <w:smartTag w:uri="urn:schemas-microsoft-com:office:smarttags" w:element="PersonName">
        <w:smartTagPr>
          <w:attr w:name="ProductID" w:val="la UNIVERSIDAD NACIONAL"/>
        </w:smartTagPr>
        <w:r w:rsidRPr="00594925">
          <w:rPr>
            <w:rFonts w:ascii="Verdana" w:hAnsi="Verdana" w:cs="Verdana"/>
            <w:sz w:val="18"/>
            <w:szCs w:val="18"/>
          </w:rPr>
          <w:t>la Universidad Nacional</w:t>
        </w:r>
      </w:smartTag>
      <w:r w:rsidRPr="00594925">
        <w:rPr>
          <w:rFonts w:ascii="Verdana" w:hAnsi="Verdana" w:cs="Verdana"/>
          <w:sz w:val="18"/>
          <w:szCs w:val="18"/>
        </w:rPr>
        <w:t xml:space="preserve"> de Quilmes - Universidad Autónoma de Chile - Hanns</w:t>
      </w:r>
      <w:r>
        <w:rPr>
          <w:rFonts w:ascii="Verdana" w:hAnsi="Verdana" w:cs="Verdana"/>
          <w:sz w:val="18"/>
          <w:szCs w:val="18"/>
        </w:rPr>
        <w:t xml:space="preserve"> </w:t>
      </w:r>
      <w:proofErr w:type="spellStart"/>
      <w:r>
        <w:rPr>
          <w:rFonts w:ascii="Verdana" w:hAnsi="Verdana" w:cs="Verdana"/>
          <w:sz w:val="18"/>
          <w:szCs w:val="18"/>
        </w:rPr>
        <w:t>Seidel</w:t>
      </w:r>
      <w:proofErr w:type="spellEnd"/>
      <w:r>
        <w:rPr>
          <w:rFonts w:ascii="Verdana" w:hAnsi="Verdana" w:cs="Verdana"/>
          <w:sz w:val="18"/>
          <w:szCs w:val="18"/>
        </w:rPr>
        <w:t xml:space="preserve"> </w:t>
      </w:r>
      <w:proofErr w:type="spellStart"/>
      <w:r>
        <w:rPr>
          <w:rFonts w:ascii="Verdana" w:hAnsi="Verdana" w:cs="Verdana"/>
          <w:sz w:val="18"/>
          <w:szCs w:val="18"/>
        </w:rPr>
        <w:t>Stiftung</w:t>
      </w:r>
      <w:proofErr w:type="spellEnd"/>
      <w:r>
        <w:rPr>
          <w:rFonts w:ascii="Verdana" w:hAnsi="Verdana" w:cs="Verdana"/>
          <w:sz w:val="18"/>
          <w:szCs w:val="18"/>
        </w:rPr>
        <w:t xml:space="preserve">. Buenos Aires (Argentina), páginas </w:t>
      </w:r>
      <w:smartTag w:uri="urn:schemas-microsoft-com:office:smarttags" w:element="metricconverter">
        <w:smartTagPr>
          <w:attr w:name="ProductID" w:val="45 a"/>
        </w:smartTagPr>
        <w:r>
          <w:rPr>
            <w:rFonts w:ascii="Verdana" w:hAnsi="Verdana" w:cs="Verdana"/>
            <w:sz w:val="18"/>
            <w:szCs w:val="18"/>
          </w:rPr>
          <w:t>45 a</w:t>
        </w:r>
      </w:smartTag>
      <w:r>
        <w:rPr>
          <w:rFonts w:ascii="Verdana" w:hAnsi="Verdana" w:cs="Verdana"/>
          <w:sz w:val="18"/>
          <w:szCs w:val="18"/>
        </w:rPr>
        <w:t xml:space="preserve"> 47.</w:t>
      </w:r>
    </w:p>
    <w:p w:rsidR="005E457E" w:rsidRDefault="005E457E" w:rsidP="005E457E">
      <w:pPr>
        <w:tabs>
          <w:tab w:val="left" w:pos="284"/>
        </w:tabs>
        <w:ind w:left="284" w:hanging="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6A4"/>
    <w:multiLevelType w:val="hybridMultilevel"/>
    <w:tmpl w:val="888CFD78"/>
    <w:lvl w:ilvl="0" w:tplc="A628F500">
      <w:start w:val="6"/>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4E35A1B"/>
    <w:multiLevelType w:val="multilevel"/>
    <w:tmpl w:val="0072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D65E7"/>
    <w:multiLevelType w:val="multilevel"/>
    <w:tmpl w:val="1404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C15B3"/>
    <w:multiLevelType w:val="hybridMultilevel"/>
    <w:tmpl w:val="9B7A3F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E457E"/>
    <w:rsid w:val="0047390C"/>
    <w:rsid w:val="0054570F"/>
    <w:rsid w:val="00591C3B"/>
    <w:rsid w:val="005E457E"/>
    <w:rsid w:val="00674737"/>
    <w:rsid w:val="0073001B"/>
    <w:rsid w:val="007A2955"/>
    <w:rsid w:val="00832052"/>
    <w:rsid w:val="00AD24AB"/>
    <w:rsid w:val="00AD6329"/>
    <w:rsid w:val="00B83E5A"/>
    <w:rsid w:val="00C2622C"/>
    <w:rsid w:val="00DC4A4E"/>
    <w:rsid w:val="00FA1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7E"/>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5E457E"/>
  </w:style>
  <w:style w:type="character" w:customStyle="1" w:styleId="TextonotapieCar">
    <w:name w:val="Texto nota pie Car"/>
    <w:basedOn w:val="Fuentedeprrafopredeter"/>
    <w:link w:val="Textonotapie"/>
    <w:rsid w:val="005E457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E457E"/>
    <w:rPr>
      <w:vertAlign w:val="superscript"/>
    </w:rPr>
  </w:style>
  <w:style w:type="paragraph" w:styleId="Prrafodelista">
    <w:name w:val="List Paragraph"/>
    <w:basedOn w:val="Normal"/>
    <w:uiPriority w:val="99"/>
    <w:qFormat/>
    <w:rsid w:val="005E457E"/>
    <w:pPr>
      <w:ind w:left="720"/>
      <w:contextualSpacing/>
    </w:pPr>
  </w:style>
  <w:style w:type="paragraph" w:styleId="Textoindependiente">
    <w:name w:val="Body Text"/>
    <w:basedOn w:val="Normal"/>
    <w:link w:val="TextoindependienteCar"/>
    <w:uiPriority w:val="99"/>
    <w:rsid w:val="005E457E"/>
    <w:pPr>
      <w:spacing w:after="120"/>
    </w:pPr>
    <w:rPr>
      <w:sz w:val="24"/>
      <w:szCs w:val="24"/>
    </w:rPr>
  </w:style>
  <w:style w:type="character" w:customStyle="1" w:styleId="TextoindependienteCar">
    <w:name w:val="Texto independiente Car"/>
    <w:basedOn w:val="Fuentedeprrafopredeter"/>
    <w:link w:val="Textoindependiente"/>
    <w:uiPriority w:val="99"/>
    <w:rsid w:val="005E457E"/>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5E457E"/>
  </w:style>
  <w:style w:type="paragraph" w:customStyle="1" w:styleId="western">
    <w:name w:val="western"/>
    <w:basedOn w:val="Normal"/>
    <w:rsid w:val="005E457E"/>
    <w:rPr>
      <w:sz w:val="24"/>
      <w:szCs w:val="24"/>
    </w:rPr>
  </w:style>
  <w:style w:type="paragraph" w:styleId="Subttulo">
    <w:name w:val="Subtitle"/>
    <w:basedOn w:val="Normal"/>
    <w:next w:val="Normal"/>
    <w:link w:val="SubttuloCar"/>
    <w:qFormat/>
    <w:rsid w:val="005E45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E457E"/>
    <w:rPr>
      <w:rFonts w:asciiTheme="majorHAnsi" w:eastAsiaTheme="majorEastAsia" w:hAnsiTheme="majorHAnsi" w:cstheme="majorBidi"/>
      <w:i/>
      <w:iCs/>
      <w:color w:val="4F81BD" w:themeColor="accent1"/>
      <w:spacing w:val="15"/>
      <w:sz w:val="24"/>
      <w:szCs w:val="24"/>
      <w:lang w:eastAsia="es-ES"/>
    </w:rPr>
  </w:style>
  <w:style w:type="paragraph" w:styleId="Textosinformato">
    <w:name w:val="Plain Text"/>
    <w:basedOn w:val="Normal"/>
    <w:link w:val="TextosinformatoCar"/>
    <w:rsid w:val="005E457E"/>
    <w:rPr>
      <w:rFonts w:ascii="Courier New" w:hAnsi="Courier New"/>
    </w:rPr>
  </w:style>
  <w:style w:type="character" w:customStyle="1" w:styleId="TextosinformatoCar">
    <w:name w:val="Texto sin formato Car"/>
    <w:basedOn w:val="Fuentedeprrafopredeter"/>
    <w:link w:val="Textosinformato"/>
    <w:rsid w:val="005E457E"/>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6421</Words>
  <Characters>35319</Characters>
  <Application>Microsoft Office Word</Application>
  <DocSecurity>0</DocSecurity>
  <Lines>294</Lines>
  <Paragraphs>83</Paragraphs>
  <ScaleCrop>false</ScaleCrop>
  <Company>.</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Zacarias</dc:creator>
  <cp:lastModifiedBy>Dario Aguilar</cp:lastModifiedBy>
  <cp:revision>2</cp:revision>
  <dcterms:created xsi:type="dcterms:W3CDTF">2014-02-11T02:23:00Z</dcterms:created>
  <dcterms:modified xsi:type="dcterms:W3CDTF">2014-02-11T02:23:00Z</dcterms:modified>
</cp:coreProperties>
</file>